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2CDFFF98" w:rsidR="000011FB" w:rsidRPr="00FE10DD" w:rsidRDefault="00E3692F" w:rsidP="000011FB">
      <w:pPr>
        <w:pStyle w:val="a3"/>
        <w:tabs>
          <w:tab w:val="left" w:pos="8280"/>
        </w:tabs>
        <w:spacing w:line="280" w:lineRule="exact"/>
        <w:rPr>
          <w:rFonts w:cs="Arial"/>
          <w:color w:val="FF0000"/>
          <w:sz w:val="24"/>
          <w:szCs w:val="24"/>
          <w:lang w:val="en-US"/>
        </w:rPr>
      </w:pPr>
      <w:r w:rsidRPr="00FE10DD">
        <w:rPr>
          <w:rFonts w:cs="Arial"/>
          <w:color w:val="000000"/>
          <w:sz w:val="24"/>
          <w:szCs w:val="24"/>
          <w:lang w:val="en-US"/>
        </w:rPr>
        <w:t>3GPP TSG-RAN WG4 Meeting #</w:t>
      </w:r>
      <w:r w:rsidR="00700206" w:rsidRPr="00FE10DD">
        <w:rPr>
          <w:rFonts w:cs="Arial"/>
          <w:color w:val="000000"/>
          <w:sz w:val="24"/>
          <w:szCs w:val="24"/>
          <w:lang w:val="en-US"/>
        </w:rPr>
        <w:t xml:space="preserve">112                         </w:t>
      </w:r>
      <w:r w:rsidR="00700206" w:rsidRPr="000761DD">
        <w:rPr>
          <w:rFonts w:eastAsia="新細明體" w:cs="Arial"/>
          <w:color w:val="000000"/>
          <w:sz w:val="24"/>
          <w:szCs w:val="24"/>
          <w:lang w:val="en-US" w:eastAsia="zh-TW"/>
        </w:rPr>
        <w:t xml:space="preserve">  </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243AAA" w:rsidRPr="000761DD">
        <w:rPr>
          <w:rFonts w:eastAsia="新細明體" w:cs="Arial"/>
          <w:color w:val="000000"/>
          <w:sz w:val="24"/>
          <w:szCs w:val="24"/>
          <w:lang w:val="en-US" w:eastAsia="zh-TW"/>
        </w:rPr>
        <w:t xml:space="preserve">  </w:t>
      </w:r>
      <w:r w:rsidR="00700206" w:rsidRPr="000761DD">
        <w:rPr>
          <w:rFonts w:eastAsia="新細明體" w:cs="Arial"/>
          <w:color w:val="000000"/>
          <w:sz w:val="24"/>
          <w:szCs w:val="24"/>
          <w:lang w:val="en-US" w:eastAsia="zh-TW"/>
        </w:rPr>
        <w:t xml:space="preserve">  </w:t>
      </w:r>
      <w:bookmarkStart w:id="0" w:name="OLE_LINK55"/>
      <w:r w:rsidR="00FE10DD" w:rsidRPr="000761DD">
        <w:rPr>
          <w:rFonts w:eastAsia="新細明體" w:cs="Arial"/>
          <w:color w:val="000000"/>
          <w:sz w:val="24"/>
          <w:szCs w:val="24"/>
          <w:lang w:val="en-US" w:eastAsia="zh-TW"/>
        </w:rPr>
        <w:t>R4-2412553</w:t>
      </w:r>
      <w:bookmarkEnd w:id="0"/>
      <w:r w:rsidR="00FE10DD" w:rsidRPr="000761DD" w:rsidDel="00FE10DD">
        <w:rPr>
          <w:rFonts w:eastAsia="新細明體" w:cs="Arial"/>
          <w:color w:val="000000"/>
          <w:sz w:val="24"/>
          <w:szCs w:val="24"/>
          <w:lang w:val="en-US" w:eastAsia="zh-TW"/>
        </w:rPr>
        <w:t xml:space="preserve"> </w:t>
      </w:r>
    </w:p>
    <w:p w14:paraId="5075FC9A" w14:textId="2FA51518" w:rsidR="000C6DF3" w:rsidRDefault="00700206" w:rsidP="008A3175">
      <w:pPr>
        <w:tabs>
          <w:tab w:val="left" w:pos="1985"/>
        </w:tabs>
        <w:jc w:val="both"/>
        <w:rPr>
          <w:rFonts w:ascii="Arial" w:eastAsia="SimSun" w:hAnsi="Arial" w:cs="Arial"/>
          <w:b/>
          <w:color w:val="000000"/>
          <w:lang w:eastAsia="zh-CN"/>
        </w:rPr>
      </w:pPr>
      <w:r>
        <w:rPr>
          <w:rFonts w:ascii="Arial" w:eastAsia="SimSun" w:hAnsi="Arial" w:cs="Arial"/>
          <w:b/>
          <w:color w:val="000000"/>
          <w:lang w:eastAsia="zh-CN"/>
        </w:rPr>
        <w:t>Maastricht</w:t>
      </w:r>
      <w:r w:rsidR="0023419B" w:rsidRPr="0023419B">
        <w:rPr>
          <w:rFonts w:ascii="Arial" w:eastAsia="SimSun" w:hAnsi="Arial" w:cs="Arial"/>
          <w:b/>
          <w:color w:val="000000"/>
          <w:lang w:eastAsia="zh-CN"/>
        </w:rPr>
        <w:t xml:space="preserve">, </w:t>
      </w:r>
      <w:r>
        <w:rPr>
          <w:rFonts w:ascii="Arial" w:eastAsia="SimSun" w:hAnsi="Arial" w:cs="Arial"/>
          <w:b/>
          <w:color w:val="000000"/>
          <w:lang w:eastAsia="zh-CN"/>
        </w:rPr>
        <w:t>Netherlands</w:t>
      </w:r>
      <w:r w:rsidR="0023419B" w:rsidRPr="0023419B">
        <w:rPr>
          <w:rFonts w:ascii="Arial" w:eastAsia="SimSun" w:hAnsi="Arial" w:cs="Arial"/>
          <w:b/>
          <w:color w:val="000000"/>
          <w:lang w:eastAsia="zh-CN"/>
        </w:rPr>
        <w:t xml:space="preserve">, </w:t>
      </w:r>
      <w:bookmarkStart w:id="1" w:name="OLE_LINK52"/>
      <w:r>
        <w:rPr>
          <w:rFonts w:ascii="Arial" w:eastAsia="SimSun" w:hAnsi="Arial" w:cs="Arial"/>
          <w:b/>
          <w:color w:val="000000"/>
          <w:lang w:eastAsia="zh-CN"/>
        </w:rPr>
        <w:t>August</w:t>
      </w:r>
      <w:bookmarkEnd w:id="1"/>
      <w:r w:rsidR="00390D0D" w:rsidRPr="0023419B">
        <w:rPr>
          <w:rFonts w:ascii="Arial" w:eastAsia="SimSun" w:hAnsi="Arial" w:cs="Arial"/>
          <w:b/>
          <w:color w:val="000000"/>
          <w:lang w:eastAsia="zh-CN"/>
        </w:rPr>
        <w:t xml:space="preserve"> </w:t>
      </w:r>
      <w:r>
        <w:rPr>
          <w:rFonts w:ascii="Arial" w:eastAsia="SimSun" w:hAnsi="Arial" w:cs="Arial"/>
          <w:b/>
          <w:color w:val="000000"/>
          <w:lang w:eastAsia="zh-CN"/>
        </w:rPr>
        <w:t>19</w:t>
      </w:r>
      <w:r w:rsidR="0023419B" w:rsidRPr="0023419B">
        <w:rPr>
          <w:rFonts w:ascii="Arial" w:eastAsia="SimSun" w:hAnsi="Arial" w:cs="Arial"/>
          <w:b/>
          <w:color w:val="000000"/>
          <w:lang w:eastAsia="zh-CN"/>
        </w:rPr>
        <w:t xml:space="preserve"> – </w:t>
      </w:r>
      <w:r w:rsidR="00243AAA">
        <w:rPr>
          <w:rFonts w:ascii="Arial" w:eastAsia="SimSun" w:hAnsi="Arial" w:cs="Arial"/>
          <w:b/>
          <w:color w:val="000000"/>
          <w:lang w:eastAsia="zh-CN"/>
        </w:rPr>
        <w:t xml:space="preserve">August </w:t>
      </w:r>
      <w:r w:rsidR="00390D0D">
        <w:rPr>
          <w:rFonts w:ascii="Arial" w:eastAsia="SimSun" w:hAnsi="Arial" w:cs="Arial"/>
          <w:b/>
          <w:color w:val="000000"/>
          <w:lang w:eastAsia="zh-CN"/>
        </w:rPr>
        <w:t>2</w:t>
      </w:r>
      <w:r>
        <w:rPr>
          <w:rFonts w:ascii="Arial" w:eastAsia="SimSun" w:hAnsi="Arial" w:cs="Arial"/>
          <w:b/>
          <w:color w:val="000000"/>
          <w:lang w:eastAsia="zh-CN"/>
        </w:rPr>
        <w:t>3</w:t>
      </w:r>
      <w:r w:rsidR="0023419B" w:rsidRPr="0023419B">
        <w:rPr>
          <w:rFonts w:ascii="Arial" w:eastAsia="SimSun" w:hAnsi="Arial" w:cs="Arial"/>
          <w:b/>
          <w:color w:val="000000"/>
          <w:lang w:eastAsia="zh-CN"/>
        </w:rPr>
        <w:t>, 202</w:t>
      </w:r>
      <w:r w:rsidR="00C74C3D">
        <w:rPr>
          <w:rFonts w:ascii="Arial" w:eastAsia="SimSun" w:hAnsi="Arial" w:cs="Arial"/>
          <w:b/>
          <w:color w:val="000000"/>
          <w:lang w:eastAsia="zh-CN"/>
        </w:rPr>
        <w:t>4</w:t>
      </w:r>
    </w:p>
    <w:p w14:paraId="47867382" w14:textId="77777777" w:rsidR="0023419B" w:rsidRPr="00243AAA" w:rsidRDefault="0023419B"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69D5D26"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2" w:name="OLE_LINK163"/>
      <w:bookmarkStart w:id="3" w:name="OLE_LINK73"/>
      <w:r w:rsidR="00B51AE6">
        <w:rPr>
          <w:rFonts w:ascii="Arial" w:hAnsi="Arial" w:cs="Arial"/>
          <w:color w:val="000000"/>
        </w:rPr>
        <w:t>Discussion</w:t>
      </w:r>
      <w:r w:rsidR="00901355">
        <w:rPr>
          <w:rFonts w:ascii="Arial" w:hAnsi="Arial" w:cs="Arial"/>
          <w:color w:val="000000"/>
        </w:rPr>
        <w:t xml:space="preserve"> on</w:t>
      </w:r>
      <w:bookmarkStart w:id="4" w:name="OLE_LINK171"/>
      <w:r w:rsidR="00CD598E">
        <w:rPr>
          <w:rFonts w:ascii="Arial" w:hAnsi="Arial" w:cs="Arial"/>
          <w:color w:val="000000"/>
        </w:rPr>
        <w:t xml:space="preserve"> </w:t>
      </w:r>
      <w:bookmarkStart w:id="5" w:name="OLE_LINK174"/>
      <w:bookmarkStart w:id="6" w:name="OLE_LINK94"/>
      <w:r w:rsidR="00CD598E">
        <w:rPr>
          <w:rFonts w:ascii="Arial" w:hAnsi="Arial" w:cs="Arial"/>
          <w:color w:val="000000"/>
        </w:rPr>
        <w:t>power domain enhancement</w:t>
      </w:r>
      <w:bookmarkEnd w:id="4"/>
      <w:bookmarkEnd w:id="5"/>
      <w:r w:rsidR="00CD598E">
        <w:rPr>
          <w:rFonts w:ascii="Arial" w:hAnsi="Arial" w:cs="Arial"/>
          <w:color w:val="000000"/>
        </w:rPr>
        <w:t xml:space="preserve"> for NR single carrier</w:t>
      </w:r>
      <w:bookmarkEnd w:id="2"/>
      <w:bookmarkEnd w:id="6"/>
      <w:r w:rsidR="00681556" w:rsidRPr="00D51892">
        <w:rPr>
          <w:rFonts w:ascii="Arial" w:hAnsi="Arial" w:cs="Arial"/>
          <w:color w:val="000000"/>
        </w:rPr>
        <w:t xml:space="preserve"> </w:t>
      </w:r>
      <w:bookmarkEnd w:id="3"/>
    </w:p>
    <w:p w14:paraId="77BBC9DF" w14:textId="285D29FC"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243AAA">
        <w:rPr>
          <w:rFonts w:ascii="Arial" w:hAnsi="Arial" w:cs="Arial"/>
          <w:color w:val="000000"/>
        </w:rPr>
        <w:t>8.1.1.2.1</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p w14:paraId="7E91F8C7" w14:textId="583DF5DD" w:rsidR="00667D0E" w:rsidRPr="004B7C60" w:rsidRDefault="001F5229" w:rsidP="000F7E57">
      <w:pPr>
        <w:pStyle w:val="1"/>
        <w:numPr>
          <w:ilvl w:val="0"/>
          <w:numId w:val="4"/>
        </w:numPr>
        <w:rPr>
          <w:rFonts w:cs="Arial"/>
        </w:rPr>
      </w:pPr>
      <w:r w:rsidRPr="00F71F2D">
        <w:rPr>
          <w:rFonts w:cs="Arial"/>
        </w:rPr>
        <w:t>Introduction</w:t>
      </w:r>
    </w:p>
    <w:p w14:paraId="53AEFECF" w14:textId="49B91CA5" w:rsidR="00700206" w:rsidRDefault="0049099A" w:rsidP="00C35379">
      <w:pPr>
        <w:jc w:val="both"/>
        <w:rPr>
          <w:sz w:val="20"/>
          <w:szCs w:val="20"/>
          <w:lang w:eastAsia="zh-CN"/>
        </w:rPr>
      </w:pPr>
      <w:r w:rsidRPr="008B42D0">
        <w:rPr>
          <w:sz w:val="20"/>
          <w:szCs w:val="20"/>
          <w:lang w:eastAsia="zh-CN"/>
        </w:rPr>
        <w:t xml:space="preserve">In </w:t>
      </w:r>
      <w:r w:rsidR="00BB3501" w:rsidRPr="008B42D0">
        <w:rPr>
          <w:sz w:val="20"/>
          <w:szCs w:val="20"/>
          <w:lang w:eastAsia="zh-CN"/>
        </w:rPr>
        <w:t>RAN</w:t>
      </w:r>
      <w:r w:rsidR="00BB7F22">
        <w:rPr>
          <w:sz w:val="20"/>
          <w:szCs w:val="20"/>
          <w:lang w:eastAsia="zh-CN"/>
        </w:rPr>
        <w:t>#</w:t>
      </w:r>
      <w:r w:rsidR="00700206">
        <w:rPr>
          <w:sz w:val="20"/>
          <w:szCs w:val="20"/>
          <w:lang w:eastAsia="zh-CN"/>
        </w:rPr>
        <w:t>111</w:t>
      </w:r>
      <w:r w:rsidR="00A56A9F">
        <w:rPr>
          <w:sz w:val="20"/>
          <w:szCs w:val="20"/>
          <w:lang w:eastAsia="zh-CN"/>
        </w:rPr>
        <w:t>,</w:t>
      </w:r>
      <w:r w:rsidR="00BB3501" w:rsidRPr="00C35379">
        <w:rPr>
          <w:sz w:val="20"/>
          <w:szCs w:val="20"/>
          <w:lang w:eastAsia="zh-CN"/>
        </w:rPr>
        <w:t xml:space="preserve"> </w:t>
      </w:r>
      <w:r w:rsidR="00700206">
        <w:rPr>
          <w:sz w:val="20"/>
          <w:szCs w:val="20"/>
          <w:lang w:eastAsia="zh-CN"/>
        </w:rPr>
        <w:t>the following was agreed in [1] as shown below, in addition to simulation assumptions to use for further evaluations. This document provides further evaluations to support closure of the open points.</w:t>
      </w:r>
    </w:p>
    <w:p w14:paraId="58B14210" w14:textId="77777777" w:rsidR="00700206" w:rsidRDefault="00700206" w:rsidP="00C35379">
      <w:pPr>
        <w:jc w:val="both"/>
        <w:rPr>
          <w:sz w:val="20"/>
          <w:szCs w:val="20"/>
          <w:lang w:eastAsia="zh-CN"/>
        </w:rPr>
      </w:pPr>
    </w:p>
    <w:p w14:paraId="0A230AC4" w14:textId="6D28495C" w:rsidR="00C35379" w:rsidRPr="00E85F3A" w:rsidRDefault="00700206" w:rsidP="0065763F">
      <w:pPr>
        <w:jc w:val="center"/>
        <w:rPr>
          <w:sz w:val="20"/>
          <w:szCs w:val="20"/>
          <w:lang w:eastAsia="de-DE"/>
        </w:rPr>
      </w:pPr>
      <w:r>
        <w:rPr>
          <w:noProof/>
          <w:sz w:val="20"/>
          <w:szCs w:val="20"/>
          <w:lang w:eastAsia="zh-CN"/>
        </w:rPr>
        <w:drawing>
          <wp:inline distT="0" distB="0" distL="0" distR="0" wp14:anchorId="2AF3D246" wp14:editId="0A940FA1">
            <wp:extent cx="5661660" cy="5638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1660" cy="5638800"/>
                    </a:xfrm>
                    <a:prstGeom prst="rect">
                      <a:avLst/>
                    </a:prstGeom>
                    <a:noFill/>
                    <a:ln>
                      <a:noFill/>
                    </a:ln>
                  </pic:spPr>
                </pic:pic>
              </a:graphicData>
            </a:graphic>
          </wp:inline>
        </w:drawing>
      </w:r>
      <w:r w:rsidR="007222DC" w:rsidRPr="007222DC">
        <w:rPr>
          <w:sz w:val="20"/>
          <w:szCs w:val="20"/>
          <w:lang w:eastAsia="zh-CN"/>
        </w:rPr>
        <w:t>.</w:t>
      </w:r>
    </w:p>
    <w:p w14:paraId="4F489D92" w14:textId="55CFA2F3" w:rsidR="00E85F3A" w:rsidRPr="00E85F3A" w:rsidRDefault="00B14405" w:rsidP="000F7E57">
      <w:pPr>
        <w:pStyle w:val="1"/>
        <w:numPr>
          <w:ilvl w:val="0"/>
          <w:numId w:val="4"/>
        </w:numPr>
        <w:rPr>
          <w:rFonts w:cs="Arial"/>
        </w:rPr>
      </w:pPr>
      <w:r>
        <w:rPr>
          <w:rFonts w:cs="Arial"/>
        </w:rPr>
        <w:t>Extended UE channel bandwidth further study</w:t>
      </w:r>
    </w:p>
    <w:p w14:paraId="08A2AE65" w14:textId="1978B2A1" w:rsidR="00F82532" w:rsidRDefault="008027F5" w:rsidP="000761DD">
      <w:pPr>
        <w:jc w:val="both"/>
        <w:rPr>
          <w:sz w:val="20"/>
          <w:szCs w:val="20"/>
          <w:lang w:val="en-GB" w:eastAsia="ja-JP"/>
        </w:rPr>
      </w:pPr>
      <w:bookmarkStart w:id="7" w:name="OLE_LINK60"/>
      <w:r>
        <w:rPr>
          <w:sz w:val="20"/>
          <w:szCs w:val="20"/>
          <w:lang w:eastAsia="ko-KR"/>
        </w:rPr>
        <w:t>The</w:t>
      </w:r>
      <w:r w:rsidR="00B14405">
        <w:rPr>
          <w:sz w:val="20"/>
          <w:szCs w:val="20"/>
        </w:rPr>
        <w:t xml:space="preserve"> definition of Inner RB allocation and Outer RB allocations in TS38.101-1 </w:t>
      </w:r>
      <w:r>
        <w:rPr>
          <w:sz w:val="20"/>
          <w:szCs w:val="20"/>
        </w:rPr>
        <w:t>show that in theory</w:t>
      </w:r>
      <w:r w:rsidR="00B14405">
        <w:rPr>
          <w:sz w:val="20"/>
          <w:szCs w:val="20"/>
        </w:rPr>
        <w:t xml:space="preserve"> the N</w:t>
      </w:r>
      <w:r w:rsidR="00B14405" w:rsidRPr="00B14405">
        <w:rPr>
          <w:sz w:val="20"/>
          <w:szCs w:val="20"/>
          <w:vertAlign w:val="subscript"/>
        </w:rPr>
        <w:t>RB</w:t>
      </w:r>
      <w:r w:rsidR="00B14405">
        <w:rPr>
          <w:sz w:val="20"/>
          <w:szCs w:val="20"/>
        </w:rPr>
        <w:t xml:space="preserve"> of 20MHz channel bandwidth is covered by the maximum Inner RB allocation of 40MHz channel bandwidth, and therefore </w:t>
      </w:r>
      <w:r w:rsidR="00B14405">
        <w:rPr>
          <w:sz w:val="20"/>
          <w:szCs w:val="20"/>
        </w:rPr>
        <w:lastRenderedPageBreak/>
        <w:t xml:space="preserve">extending the channel bandwidth by ½ bandwidth symmetrically </w:t>
      </w:r>
      <w:r>
        <w:rPr>
          <w:sz w:val="20"/>
          <w:szCs w:val="20"/>
        </w:rPr>
        <w:t>would</w:t>
      </w:r>
      <w:r w:rsidR="00B14405">
        <w:rPr>
          <w:sz w:val="20"/>
          <w:szCs w:val="20"/>
        </w:rPr>
        <w:t xml:space="preserve"> enable N</w:t>
      </w:r>
      <w:r w:rsidR="00B14405" w:rsidRPr="008027F5">
        <w:rPr>
          <w:sz w:val="20"/>
          <w:szCs w:val="20"/>
          <w:vertAlign w:val="subscript"/>
        </w:rPr>
        <w:t>RB</w:t>
      </w:r>
      <w:r w:rsidR="00B14405">
        <w:rPr>
          <w:sz w:val="20"/>
          <w:szCs w:val="20"/>
        </w:rPr>
        <w:t xml:space="preserve"> to be equivalent to an Inner RB allocation from MPR perspective.</w:t>
      </w:r>
      <w:r>
        <w:rPr>
          <w:sz w:val="20"/>
          <w:szCs w:val="20"/>
        </w:rPr>
        <w:t xml:space="preserve"> </w:t>
      </w:r>
      <w:r w:rsidR="00F82532">
        <w:rPr>
          <w:sz w:val="20"/>
          <w:szCs w:val="20"/>
        </w:rPr>
        <w:t xml:space="preserve">Simulation analysis </w:t>
      </w:r>
      <w:r w:rsidR="00F82532">
        <w:rPr>
          <w:sz w:val="20"/>
          <w:szCs w:val="20"/>
          <w:lang w:val="en-GB" w:eastAsia="ja-JP"/>
        </w:rPr>
        <w:t xml:space="preserve">is shown in section </w:t>
      </w:r>
      <w:r w:rsidR="005C376C">
        <w:rPr>
          <w:sz w:val="20"/>
          <w:szCs w:val="20"/>
          <w:lang w:val="en-GB" w:eastAsia="ja-JP"/>
        </w:rPr>
        <w:t>3</w:t>
      </w:r>
      <w:r w:rsidR="00F82532">
        <w:rPr>
          <w:sz w:val="20"/>
          <w:szCs w:val="20"/>
          <w:lang w:val="en-GB" w:eastAsia="ja-JP"/>
        </w:rPr>
        <w:t xml:space="preserve">. </w:t>
      </w:r>
    </w:p>
    <w:p w14:paraId="2F2DA1E5" w14:textId="64090F16" w:rsidR="001356BC" w:rsidRPr="00F82532" w:rsidRDefault="001356BC" w:rsidP="000761DD">
      <w:pPr>
        <w:spacing w:after="120"/>
        <w:jc w:val="both"/>
        <w:rPr>
          <w:sz w:val="20"/>
          <w:szCs w:val="20"/>
          <w:lang w:val="en-GB"/>
        </w:rPr>
      </w:pPr>
    </w:p>
    <w:p w14:paraId="5BF75B1A" w14:textId="35BD6A1A" w:rsidR="008027F5" w:rsidRDefault="008027F5" w:rsidP="000761DD">
      <w:pPr>
        <w:spacing w:after="120"/>
        <w:jc w:val="both"/>
        <w:rPr>
          <w:sz w:val="20"/>
          <w:szCs w:val="20"/>
        </w:rPr>
      </w:pPr>
      <w:r>
        <w:rPr>
          <w:sz w:val="20"/>
          <w:szCs w:val="20"/>
        </w:rPr>
        <w:t xml:space="preserve">We have </w:t>
      </w:r>
      <w:r w:rsidR="00F82532">
        <w:rPr>
          <w:sz w:val="20"/>
          <w:szCs w:val="20"/>
        </w:rPr>
        <w:t xml:space="preserve">also </w:t>
      </w:r>
      <w:r>
        <w:rPr>
          <w:sz w:val="20"/>
          <w:szCs w:val="20"/>
        </w:rPr>
        <w:t>further studied the different FFS aspects highlighted in [1] in the sub-sections below.</w:t>
      </w:r>
    </w:p>
    <w:p w14:paraId="7BD32A47" w14:textId="5C6A29FB" w:rsidR="008027F5" w:rsidRPr="00EC4E72" w:rsidRDefault="00EC4E72" w:rsidP="00EC4E72">
      <w:pPr>
        <w:pStyle w:val="2"/>
        <w:rPr>
          <w:color w:val="000000" w:themeColor="text1"/>
        </w:rPr>
      </w:pPr>
      <w:r>
        <w:rPr>
          <w:color w:val="000000" w:themeColor="text1"/>
        </w:rPr>
        <w:t xml:space="preserve">2.1 </w:t>
      </w:r>
      <w:r w:rsidR="008027F5" w:rsidRPr="00EC4E72">
        <w:rPr>
          <w:color w:val="000000" w:themeColor="text1"/>
        </w:rPr>
        <w:t>Extended UE channel bandwidth exceeding BS CBW edge</w:t>
      </w:r>
    </w:p>
    <w:p w14:paraId="08D51909" w14:textId="20B0A808" w:rsidR="008027F5" w:rsidRDefault="00531588" w:rsidP="000761DD">
      <w:pPr>
        <w:jc w:val="both"/>
        <w:rPr>
          <w:sz w:val="20"/>
          <w:szCs w:val="20"/>
          <w:lang w:val="en-GB" w:eastAsia="ja-JP"/>
        </w:rPr>
      </w:pPr>
      <w:r>
        <w:rPr>
          <w:sz w:val="20"/>
          <w:szCs w:val="20"/>
          <w:lang w:val="en-GB" w:eastAsia="ja-JP"/>
        </w:rPr>
        <w:t xml:space="preserve">Exceeding the BS CBW edge with the extended UE channel bandwidth may not be acceptable on assumption that the spectrum outside of the BS CBW is owned by another operator. One could argue that system level simulations for inter-operator coexistence may need to be provided, and this may be too much for the current WI, also </w:t>
      </w:r>
      <w:proofErr w:type="gramStart"/>
      <w:r>
        <w:rPr>
          <w:sz w:val="20"/>
          <w:szCs w:val="20"/>
          <w:lang w:val="en-GB" w:eastAsia="ja-JP"/>
        </w:rPr>
        <w:t>taking into account</w:t>
      </w:r>
      <w:proofErr w:type="gramEnd"/>
      <w:r>
        <w:rPr>
          <w:sz w:val="20"/>
          <w:szCs w:val="20"/>
          <w:lang w:val="en-GB" w:eastAsia="ja-JP"/>
        </w:rPr>
        <w:t xml:space="preserve"> the scenario prioritisation agreed in RAN4#110bis. Therefore, we would suggest that we focus on the case where extended UE CBW is confined within the BS CBW. </w:t>
      </w:r>
    </w:p>
    <w:p w14:paraId="393D2C16" w14:textId="77777777" w:rsidR="00531588" w:rsidRDefault="00531588" w:rsidP="000761DD">
      <w:pPr>
        <w:jc w:val="both"/>
        <w:rPr>
          <w:sz w:val="20"/>
          <w:szCs w:val="20"/>
          <w:lang w:val="en-GB" w:eastAsia="ja-JP"/>
        </w:rPr>
      </w:pPr>
    </w:p>
    <w:p w14:paraId="321752B9" w14:textId="0CC71DB4" w:rsidR="00531588" w:rsidRDefault="00531588" w:rsidP="000761DD">
      <w:pPr>
        <w:jc w:val="both"/>
        <w:rPr>
          <w:sz w:val="20"/>
          <w:szCs w:val="20"/>
          <w:lang w:val="en-GB" w:eastAsia="ja-JP"/>
        </w:rPr>
      </w:pPr>
      <w:r>
        <w:rPr>
          <w:sz w:val="20"/>
          <w:szCs w:val="20"/>
          <w:lang w:val="en-GB" w:eastAsia="ja-JP"/>
        </w:rPr>
        <w:t>We do believe however that a</w:t>
      </w:r>
      <w:r w:rsidR="00314B2B">
        <w:rPr>
          <w:sz w:val="20"/>
          <w:szCs w:val="20"/>
          <w:lang w:val="en-GB" w:eastAsia="ja-JP"/>
        </w:rPr>
        <w:t>n</w:t>
      </w:r>
      <w:r>
        <w:rPr>
          <w:sz w:val="20"/>
          <w:szCs w:val="20"/>
          <w:lang w:val="en-GB" w:eastAsia="ja-JP"/>
        </w:rPr>
        <w:t xml:space="preserve"> </w:t>
      </w:r>
      <w:r w:rsidR="00314B2B">
        <w:rPr>
          <w:sz w:val="20"/>
          <w:szCs w:val="20"/>
          <w:lang w:val="en-GB" w:eastAsia="ja-JP"/>
        </w:rPr>
        <w:t>a</w:t>
      </w:r>
      <w:r>
        <w:rPr>
          <w:sz w:val="20"/>
          <w:szCs w:val="20"/>
          <w:lang w:val="en-GB" w:eastAsia="ja-JP"/>
        </w:rPr>
        <w:t xml:space="preserve">symmetrical extended CBW scenario can be </w:t>
      </w:r>
      <w:r w:rsidR="00314B2B">
        <w:rPr>
          <w:sz w:val="20"/>
          <w:szCs w:val="20"/>
          <w:lang w:val="en-GB" w:eastAsia="ja-JP"/>
        </w:rPr>
        <w:t xml:space="preserve">considered </w:t>
      </w:r>
      <w:r>
        <w:rPr>
          <w:sz w:val="20"/>
          <w:szCs w:val="20"/>
          <w:lang w:val="en-GB" w:eastAsia="ja-JP"/>
        </w:rPr>
        <w:t xml:space="preserve">to support this case. </w:t>
      </w:r>
      <w:r w:rsidR="00F82532">
        <w:rPr>
          <w:sz w:val="20"/>
          <w:szCs w:val="20"/>
          <w:lang w:val="en-GB" w:eastAsia="ja-JP"/>
        </w:rPr>
        <w:t xml:space="preserve">This </w:t>
      </w:r>
      <w:r w:rsidR="00F82532" w:rsidRPr="008A1395">
        <w:rPr>
          <w:sz w:val="20"/>
          <w:szCs w:val="20"/>
          <w:lang w:val="en-GB" w:eastAsia="ja-JP"/>
        </w:rPr>
        <w:t>scenario is</w:t>
      </w:r>
      <w:r w:rsidRPr="008A1395">
        <w:rPr>
          <w:sz w:val="20"/>
          <w:szCs w:val="20"/>
          <w:lang w:val="en-GB" w:eastAsia="ja-JP"/>
        </w:rPr>
        <w:t xml:space="preserve"> </w:t>
      </w:r>
      <w:r w:rsidR="00F82532" w:rsidRPr="008A1395">
        <w:rPr>
          <w:sz w:val="20"/>
          <w:szCs w:val="20"/>
          <w:lang w:val="en-GB" w:eastAsia="ja-JP"/>
        </w:rPr>
        <w:t>depicted</w:t>
      </w:r>
      <w:r w:rsidRPr="008A1395">
        <w:rPr>
          <w:sz w:val="20"/>
          <w:szCs w:val="20"/>
          <w:lang w:val="en-GB" w:eastAsia="ja-JP"/>
        </w:rPr>
        <w:t xml:space="preserve"> in the figure below.</w:t>
      </w:r>
      <w:r w:rsidR="00E959A2" w:rsidRPr="008A1395">
        <w:rPr>
          <w:sz w:val="20"/>
          <w:szCs w:val="20"/>
          <w:lang w:val="en-GB" w:eastAsia="ja-JP"/>
        </w:rPr>
        <w:t xml:space="preserve"> This was defined as “one-sided emissions relaxation” in </w:t>
      </w:r>
      <w:r w:rsidR="00D4611D" w:rsidRPr="008A1395">
        <w:rPr>
          <w:sz w:val="20"/>
          <w:szCs w:val="20"/>
          <w:lang w:val="en-GB" w:eastAsia="ja-JP"/>
        </w:rPr>
        <w:t>MediaTek</w:t>
      </w:r>
      <w:r w:rsidR="00E959A2" w:rsidRPr="008A1395">
        <w:rPr>
          <w:sz w:val="20"/>
          <w:szCs w:val="20"/>
          <w:lang w:val="en-GB" w:eastAsia="ja-JP"/>
        </w:rPr>
        <w:t xml:space="preserve"> documents </w:t>
      </w:r>
      <w:r w:rsidR="007755BA" w:rsidRPr="00515E6F">
        <w:rPr>
          <w:sz w:val="20"/>
          <w:szCs w:val="20"/>
          <w:lang w:val="en-GB" w:eastAsia="ja-JP"/>
        </w:rPr>
        <w:t>[2] and [3]</w:t>
      </w:r>
      <w:r w:rsidR="007755BA" w:rsidRPr="008A1395">
        <w:rPr>
          <w:sz w:val="20"/>
          <w:szCs w:val="20"/>
          <w:lang w:val="en-GB" w:eastAsia="ja-JP"/>
        </w:rPr>
        <w:t xml:space="preserve"> </w:t>
      </w:r>
      <w:r w:rsidR="00D4611D" w:rsidRPr="008A1395">
        <w:rPr>
          <w:sz w:val="20"/>
          <w:szCs w:val="20"/>
          <w:lang w:val="en-GB" w:eastAsia="ja-JP"/>
        </w:rPr>
        <w:t>submitted to</w:t>
      </w:r>
      <w:r w:rsidR="00E959A2">
        <w:rPr>
          <w:sz w:val="20"/>
          <w:szCs w:val="20"/>
          <w:lang w:val="en-GB" w:eastAsia="ja-JP"/>
        </w:rPr>
        <w:t xml:space="preserve"> RAN4#110bis and RAN4#111.</w:t>
      </w:r>
    </w:p>
    <w:p w14:paraId="58E45017" w14:textId="77777777" w:rsidR="00531588" w:rsidRDefault="00531588" w:rsidP="008027F5">
      <w:pPr>
        <w:rPr>
          <w:sz w:val="20"/>
          <w:szCs w:val="20"/>
          <w:lang w:val="en-GB" w:eastAsia="ja-JP"/>
        </w:rPr>
      </w:pPr>
    </w:p>
    <w:p w14:paraId="14AFB534" w14:textId="052771B7" w:rsidR="00531588" w:rsidRDefault="003629AD" w:rsidP="003629AD">
      <w:pPr>
        <w:jc w:val="center"/>
        <w:rPr>
          <w:sz w:val="20"/>
          <w:szCs w:val="20"/>
          <w:lang w:val="en-GB" w:eastAsia="ja-JP"/>
        </w:rPr>
      </w:pPr>
      <w:r>
        <w:rPr>
          <w:noProof/>
          <w:sz w:val="20"/>
          <w:szCs w:val="20"/>
          <w:lang w:val="en-GB" w:eastAsia="ja-JP"/>
        </w:rPr>
        <w:drawing>
          <wp:inline distT="0" distB="0" distL="0" distR="0" wp14:anchorId="49DECB5A" wp14:editId="5D46D583">
            <wp:extent cx="4785360" cy="20023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7717" cy="2007512"/>
                    </a:xfrm>
                    <a:prstGeom prst="rect">
                      <a:avLst/>
                    </a:prstGeom>
                    <a:noFill/>
                    <a:ln>
                      <a:noFill/>
                    </a:ln>
                  </pic:spPr>
                </pic:pic>
              </a:graphicData>
            </a:graphic>
          </wp:inline>
        </w:drawing>
      </w:r>
    </w:p>
    <w:p w14:paraId="4724CC66" w14:textId="61547105" w:rsidR="003629AD" w:rsidRPr="009A4CB0" w:rsidRDefault="003629AD" w:rsidP="003629AD">
      <w:pPr>
        <w:jc w:val="center"/>
        <w:rPr>
          <w:b/>
          <w:bCs/>
          <w:sz w:val="20"/>
          <w:szCs w:val="20"/>
          <w:lang w:val="en-GB" w:eastAsia="ja-JP"/>
        </w:rPr>
      </w:pPr>
      <w:r w:rsidRPr="009A4CB0">
        <w:rPr>
          <w:b/>
          <w:bCs/>
          <w:sz w:val="20"/>
          <w:szCs w:val="20"/>
          <w:lang w:val="en-GB" w:eastAsia="ja-JP"/>
        </w:rPr>
        <w:t>Figure 1: Asymmetrical extended CBW</w:t>
      </w:r>
    </w:p>
    <w:p w14:paraId="1DCEEB52" w14:textId="77777777" w:rsidR="003629AD" w:rsidRDefault="003629AD" w:rsidP="003629AD">
      <w:pPr>
        <w:rPr>
          <w:sz w:val="20"/>
          <w:szCs w:val="20"/>
          <w:lang w:val="en-GB" w:eastAsia="ja-JP"/>
        </w:rPr>
      </w:pPr>
    </w:p>
    <w:p w14:paraId="41D7F461" w14:textId="1373A45A" w:rsidR="003629AD" w:rsidRDefault="003629AD" w:rsidP="000761DD">
      <w:pPr>
        <w:jc w:val="both"/>
        <w:rPr>
          <w:sz w:val="20"/>
          <w:szCs w:val="20"/>
          <w:lang w:val="en-GB" w:eastAsia="ja-JP"/>
        </w:rPr>
      </w:pPr>
      <w:r>
        <w:rPr>
          <w:sz w:val="20"/>
          <w:szCs w:val="20"/>
          <w:lang w:val="en-GB" w:eastAsia="ja-JP"/>
        </w:rPr>
        <w:t>Two aspects to consider for asymmetric channel bandwidths are:</w:t>
      </w:r>
    </w:p>
    <w:p w14:paraId="3E3CE416" w14:textId="4D1A2CE5" w:rsidR="003629AD" w:rsidRPr="003629AD" w:rsidRDefault="003629AD" w:rsidP="000761DD">
      <w:pPr>
        <w:pStyle w:val="af4"/>
        <w:numPr>
          <w:ilvl w:val="0"/>
          <w:numId w:val="5"/>
        </w:numPr>
        <w:spacing w:before="120"/>
        <w:contextualSpacing w:val="0"/>
        <w:jc w:val="both"/>
        <w:rPr>
          <w:sz w:val="20"/>
          <w:szCs w:val="20"/>
          <w:lang w:val="en-GB" w:eastAsia="ja-JP"/>
        </w:rPr>
      </w:pPr>
      <w:r w:rsidRPr="003629AD">
        <w:rPr>
          <w:sz w:val="20"/>
          <w:szCs w:val="20"/>
          <w:lang w:val="en-GB" w:eastAsia="ja-JP"/>
        </w:rPr>
        <w:t>Based on existing Inner RB allocation definitions, it would not be feasible for a full RB allocation of the CBW to be equivalent to an Inner RB allocation of extended CBW.</w:t>
      </w:r>
    </w:p>
    <w:p w14:paraId="5A0F730E" w14:textId="129B3FE5" w:rsidR="003629AD" w:rsidRDefault="003629AD" w:rsidP="000761DD">
      <w:pPr>
        <w:pStyle w:val="af4"/>
        <w:numPr>
          <w:ilvl w:val="0"/>
          <w:numId w:val="5"/>
        </w:numPr>
        <w:spacing w:before="120"/>
        <w:contextualSpacing w:val="0"/>
        <w:jc w:val="both"/>
        <w:rPr>
          <w:sz w:val="20"/>
          <w:szCs w:val="20"/>
          <w:lang w:val="en-GB" w:eastAsia="ja-JP"/>
        </w:rPr>
      </w:pPr>
      <w:r>
        <w:rPr>
          <w:sz w:val="20"/>
          <w:szCs w:val="20"/>
          <w:lang w:val="en-GB" w:eastAsia="ja-JP"/>
        </w:rPr>
        <w:t>The centre location of the CBW would not be at the centre of the extended CBW, and this may lead to some differences in the leakage profile of the UE transmission and achievable MPR reduction for a given RB allocation.</w:t>
      </w:r>
    </w:p>
    <w:p w14:paraId="5C649FC0" w14:textId="77777777" w:rsidR="009A4CB0" w:rsidRDefault="009A4CB0" w:rsidP="000761DD">
      <w:pPr>
        <w:jc w:val="both"/>
        <w:rPr>
          <w:sz w:val="20"/>
          <w:szCs w:val="20"/>
          <w:lang w:val="en-GB" w:eastAsia="ja-JP"/>
        </w:rPr>
      </w:pPr>
    </w:p>
    <w:p w14:paraId="0D73BB1B" w14:textId="22DD9ADD" w:rsidR="003629AD" w:rsidRDefault="00F82532" w:rsidP="000761DD">
      <w:pPr>
        <w:jc w:val="both"/>
        <w:rPr>
          <w:sz w:val="20"/>
          <w:szCs w:val="20"/>
          <w:lang w:val="en-GB" w:eastAsia="ja-JP"/>
        </w:rPr>
      </w:pPr>
      <w:r>
        <w:rPr>
          <w:sz w:val="20"/>
          <w:szCs w:val="20"/>
          <w:lang w:val="en-GB" w:eastAsia="ja-JP"/>
        </w:rPr>
        <w:t>Simulation a</w:t>
      </w:r>
      <w:r w:rsidR="009A4CB0">
        <w:rPr>
          <w:sz w:val="20"/>
          <w:szCs w:val="20"/>
          <w:lang w:val="en-GB" w:eastAsia="ja-JP"/>
        </w:rPr>
        <w:t xml:space="preserve">nalysis on this </w:t>
      </w:r>
      <w:r>
        <w:rPr>
          <w:sz w:val="20"/>
          <w:szCs w:val="20"/>
          <w:lang w:val="en-GB" w:eastAsia="ja-JP"/>
        </w:rPr>
        <w:t xml:space="preserve">scenario </w:t>
      </w:r>
      <w:r w:rsidR="009A4CB0">
        <w:rPr>
          <w:sz w:val="20"/>
          <w:szCs w:val="20"/>
          <w:lang w:val="en-GB" w:eastAsia="ja-JP"/>
        </w:rPr>
        <w:t xml:space="preserve">is </w:t>
      </w:r>
      <w:r>
        <w:rPr>
          <w:sz w:val="20"/>
          <w:szCs w:val="20"/>
          <w:lang w:val="en-GB" w:eastAsia="ja-JP"/>
        </w:rPr>
        <w:t>provided</w:t>
      </w:r>
      <w:r w:rsidR="009A4CB0">
        <w:rPr>
          <w:sz w:val="20"/>
          <w:szCs w:val="20"/>
          <w:lang w:val="en-GB" w:eastAsia="ja-JP"/>
        </w:rPr>
        <w:t xml:space="preserve"> in section </w:t>
      </w:r>
      <w:r w:rsidR="005C376C">
        <w:rPr>
          <w:sz w:val="20"/>
          <w:szCs w:val="20"/>
          <w:lang w:val="en-GB" w:eastAsia="ja-JP"/>
        </w:rPr>
        <w:t>3</w:t>
      </w:r>
      <w:r w:rsidR="00143AAC">
        <w:rPr>
          <w:sz w:val="20"/>
          <w:szCs w:val="20"/>
          <w:lang w:val="en-GB" w:eastAsia="ja-JP"/>
        </w:rPr>
        <w:t>, and demonstrates that, for an RB allocation &lt; N</w:t>
      </w:r>
      <w:r w:rsidR="00143AAC" w:rsidRPr="005C376C">
        <w:rPr>
          <w:sz w:val="20"/>
          <w:szCs w:val="20"/>
          <w:vertAlign w:val="subscript"/>
          <w:lang w:val="en-GB" w:eastAsia="ja-JP"/>
        </w:rPr>
        <w:t>RB</w:t>
      </w:r>
      <w:r w:rsidR="00143AAC">
        <w:rPr>
          <w:sz w:val="20"/>
          <w:szCs w:val="20"/>
          <w:lang w:val="en-GB" w:eastAsia="ja-JP"/>
        </w:rPr>
        <w:t xml:space="preserve"> of the CBW, MPR reduction can still be applied.</w:t>
      </w:r>
      <w:r w:rsidR="009A4CB0">
        <w:rPr>
          <w:sz w:val="20"/>
          <w:szCs w:val="20"/>
          <w:lang w:val="en-GB" w:eastAsia="ja-JP"/>
        </w:rPr>
        <w:t xml:space="preserve"> </w:t>
      </w:r>
    </w:p>
    <w:p w14:paraId="49EF7D53" w14:textId="77777777" w:rsidR="00F82532" w:rsidRDefault="00F82532" w:rsidP="000761DD">
      <w:pPr>
        <w:jc w:val="both"/>
        <w:rPr>
          <w:sz w:val="20"/>
          <w:szCs w:val="20"/>
          <w:lang w:val="en-GB" w:eastAsia="ja-JP"/>
        </w:rPr>
      </w:pPr>
    </w:p>
    <w:p w14:paraId="08C3D28C" w14:textId="3949D987" w:rsidR="00143AAC" w:rsidRDefault="00143AAC" w:rsidP="000761DD">
      <w:pPr>
        <w:jc w:val="both"/>
        <w:rPr>
          <w:b/>
          <w:bCs/>
          <w:sz w:val="20"/>
          <w:szCs w:val="20"/>
          <w:lang w:val="en-GB" w:eastAsia="ja-JP"/>
        </w:rPr>
      </w:pPr>
      <w:bookmarkStart w:id="8" w:name="OLE_LINK34"/>
      <w:r w:rsidRPr="00143AAC">
        <w:rPr>
          <w:b/>
          <w:bCs/>
          <w:sz w:val="20"/>
          <w:szCs w:val="20"/>
          <w:u w:val="single"/>
          <w:lang w:val="en-GB" w:eastAsia="ja-JP"/>
        </w:rPr>
        <w:t>Proposal 1</w:t>
      </w:r>
      <w:r w:rsidRPr="00143AAC">
        <w:rPr>
          <w:b/>
          <w:bCs/>
          <w:sz w:val="20"/>
          <w:szCs w:val="20"/>
          <w:lang w:val="en-GB" w:eastAsia="ja-JP"/>
        </w:rPr>
        <w:t xml:space="preserve">: </w:t>
      </w:r>
      <w:r w:rsidR="00EC4E72">
        <w:rPr>
          <w:b/>
          <w:bCs/>
          <w:sz w:val="20"/>
          <w:szCs w:val="20"/>
          <w:lang w:val="en-GB" w:eastAsia="ja-JP"/>
        </w:rPr>
        <w:t>S</w:t>
      </w:r>
      <w:r>
        <w:rPr>
          <w:b/>
          <w:bCs/>
          <w:sz w:val="20"/>
          <w:szCs w:val="20"/>
          <w:lang w:val="en-GB" w:eastAsia="ja-JP"/>
        </w:rPr>
        <w:t xml:space="preserve">pecify the case where extended CBW does not exceed the BS CBW edge. </w:t>
      </w:r>
    </w:p>
    <w:p w14:paraId="217C8A9E" w14:textId="77777777" w:rsidR="00EC4E72" w:rsidRDefault="00EC4E72" w:rsidP="000761DD">
      <w:pPr>
        <w:jc w:val="both"/>
        <w:rPr>
          <w:b/>
          <w:bCs/>
          <w:sz w:val="20"/>
          <w:szCs w:val="20"/>
          <w:lang w:val="en-GB" w:eastAsia="ja-JP"/>
        </w:rPr>
      </w:pPr>
    </w:p>
    <w:p w14:paraId="53C8CFF1" w14:textId="5299A146" w:rsidR="00F82532" w:rsidRPr="00143AAC" w:rsidRDefault="00143AAC" w:rsidP="000761DD">
      <w:pPr>
        <w:jc w:val="both"/>
        <w:rPr>
          <w:b/>
          <w:bCs/>
          <w:sz w:val="20"/>
          <w:szCs w:val="20"/>
          <w:lang w:val="en-GB" w:eastAsia="ja-JP"/>
        </w:rPr>
      </w:pPr>
      <w:r w:rsidRPr="00EC4E72">
        <w:rPr>
          <w:b/>
          <w:bCs/>
          <w:sz w:val="20"/>
          <w:szCs w:val="20"/>
          <w:u w:val="single"/>
          <w:lang w:val="en-GB" w:eastAsia="ja-JP"/>
        </w:rPr>
        <w:t>Proposal 2</w:t>
      </w:r>
      <w:r>
        <w:rPr>
          <w:b/>
          <w:bCs/>
          <w:sz w:val="20"/>
          <w:szCs w:val="20"/>
          <w:lang w:val="en-GB" w:eastAsia="ja-JP"/>
        </w:rPr>
        <w:t>: For the case where a UE CBW is allocated at the edge of the BS CBW</w:t>
      </w:r>
      <w:r w:rsidR="00E959A2">
        <w:rPr>
          <w:b/>
          <w:bCs/>
          <w:sz w:val="20"/>
          <w:szCs w:val="20"/>
          <w:lang w:val="en-GB" w:eastAsia="ja-JP"/>
        </w:rPr>
        <w:t>,</w:t>
      </w:r>
      <w:r w:rsidRPr="00143AAC">
        <w:rPr>
          <w:b/>
          <w:bCs/>
          <w:sz w:val="20"/>
          <w:szCs w:val="20"/>
          <w:lang w:val="en-GB" w:eastAsia="ja-JP"/>
        </w:rPr>
        <w:t xml:space="preserve"> agree </w:t>
      </w:r>
      <w:r w:rsidR="00314B2B">
        <w:rPr>
          <w:b/>
          <w:bCs/>
          <w:sz w:val="20"/>
          <w:szCs w:val="20"/>
          <w:lang w:val="en-GB" w:eastAsia="ja-JP"/>
        </w:rPr>
        <w:t xml:space="preserve">to consider further </w:t>
      </w:r>
      <w:r w:rsidR="00E959A2">
        <w:rPr>
          <w:b/>
          <w:bCs/>
          <w:sz w:val="20"/>
          <w:szCs w:val="20"/>
          <w:lang w:val="en-GB" w:eastAsia="ja-JP"/>
        </w:rPr>
        <w:t>an</w:t>
      </w:r>
      <w:r w:rsidRPr="00143AAC">
        <w:rPr>
          <w:b/>
          <w:bCs/>
          <w:sz w:val="20"/>
          <w:szCs w:val="20"/>
          <w:lang w:val="en-GB" w:eastAsia="ja-JP"/>
        </w:rPr>
        <w:t xml:space="preserve"> </w:t>
      </w:r>
      <w:r w:rsidR="00E959A2">
        <w:rPr>
          <w:b/>
          <w:bCs/>
          <w:sz w:val="20"/>
          <w:szCs w:val="20"/>
          <w:lang w:val="en-GB" w:eastAsia="ja-JP"/>
        </w:rPr>
        <w:t>“A</w:t>
      </w:r>
      <w:r w:rsidRPr="00143AAC">
        <w:rPr>
          <w:b/>
          <w:bCs/>
          <w:sz w:val="20"/>
          <w:szCs w:val="20"/>
          <w:lang w:val="en-GB" w:eastAsia="ja-JP"/>
        </w:rPr>
        <w:t>symmetrical extended CBW</w:t>
      </w:r>
      <w:r w:rsidR="00E959A2">
        <w:rPr>
          <w:b/>
          <w:bCs/>
          <w:sz w:val="20"/>
          <w:szCs w:val="20"/>
          <w:lang w:val="en-GB" w:eastAsia="ja-JP"/>
        </w:rPr>
        <w:t>”</w:t>
      </w:r>
      <w:r w:rsidRPr="00143AAC">
        <w:rPr>
          <w:b/>
          <w:bCs/>
          <w:sz w:val="20"/>
          <w:szCs w:val="20"/>
          <w:lang w:val="en-GB" w:eastAsia="ja-JP"/>
        </w:rPr>
        <w:t xml:space="preserve"> to allow </w:t>
      </w:r>
      <w:r w:rsidR="005C376C">
        <w:rPr>
          <w:b/>
          <w:bCs/>
          <w:sz w:val="20"/>
          <w:szCs w:val="20"/>
          <w:lang w:val="en-GB" w:eastAsia="ja-JP"/>
        </w:rPr>
        <w:t xml:space="preserve">outer RB allocation </w:t>
      </w:r>
      <w:r w:rsidRPr="00143AAC">
        <w:rPr>
          <w:b/>
          <w:bCs/>
          <w:sz w:val="20"/>
          <w:szCs w:val="20"/>
          <w:lang w:val="en-GB" w:eastAsia="ja-JP"/>
        </w:rPr>
        <w:t>MPR reduction applicability for a UE CBW allocated at the edge of the BS CBW.</w:t>
      </w:r>
    </w:p>
    <w:bookmarkEnd w:id="8"/>
    <w:p w14:paraId="6CD2B5AE" w14:textId="77777777" w:rsidR="00531588" w:rsidRDefault="00531588" w:rsidP="008027F5">
      <w:pPr>
        <w:rPr>
          <w:sz w:val="20"/>
          <w:szCs w:val="20"/>
          <w:lang w:val="en-GB" w:eastAsia="ja-JP"/>
        </w:rPr>
      </w:pPr>
    </w:p>
    <w:p w14:paraId="50EF3CA1" w14:textId="0812FA2D" w:rsidR="00EC4E72" w:rsidRDefault="00EC4E72" w:rsidP="00EC4E72">
      <w:pPr>
        <w:pStyle w:val="2"/>
        <w:rPr>
          <w:color w:val="000000" w:themeColor="text1"/>
        </w:rPr>
      </w:pPr>
      <w:r>
        <w:rPr>
          <w:color w:val="000000" w:themeColor="text1"/>
        </w:rPr>
        <w:t xml:space="preserve">2.2 Applicability of IBE in region between UE CBW and </w:t>
      </w:r>
      <w:proofErr w:type="spellStart"/>
      <w:r>
        <w:rPr>
          <w:color w:val="000000" w:themeColor="text1"/>
        </w:rPr>
        <w:t>ext</w:t>
      </w:r>
      <w:proofErr w:type="spellEnd"/>
      <w:r>
        <w:rPr>
          <w:color w:val="000000" w:themeColor="text1"/>
        </w:rPr>
        <w:t>-CBW</w:t>
      </w:r>
    </w:p>
    <w:p w14:paraId="1E79765C" w14:textId="7EB1187A" w:rsidR="00D4611D" w:rsidRDefault="00EC4E72" w:rsidP="000761DD">
      <w:pPr>
        <w:jc w:val="both"/>
        <w:rPr>
          <w:sz w:val="20"/>
          <w:szCs w:val="20"/>
          <w:lang w:val="en-GB" w:eastAsia="ja-JP"/>
        </w:rPr>
      </w:pPr>
      <w:bookmarkStart w:id="9" w:name="OLE_LINK21"/>
      <w:r>
        <w:rPr>
          <w:sz w:val="20"/>
          <w:szCs w:val="20"/>
          <w:lang w:val="en-GB" w:eastAsia="ja-JP"/>
        </w:rPr>
        <w:t xml:space="preserve">As highlighted in </w:t>
      </w:r>
      <w:r w:rsidR="00D4611D">
        <w:rPr>
          <w:sz w:val="20"/>
          <w:szCs w:val="20"/>
          <w:lang w:val="en-GB" w:eastAsia="ja-JP"/>
        </w:rPr>
        <w:t>MediaTek’s</w:t>
      </w:r>
      <w:r>
        <w:rPr>
          <w:sz w:val="20"/>
          <w:szCs w:val="20"/>
          <w:lang w:val="en-GB" w:eastAsia="ja-JP"/>
        </w:rPr>
        <w:t xml:space="preserve"> </w:t>
      </w:r>
      <w:r w:rsidRPr="008A1395">
        <w:rPr>
          <w:sz w:val="20"/>
          <w:szCs w:val="20"/>
          <w:lang w:val="en-GB" w:eastAsia="ja-JP"/>
        </w:rPr>
        <w:t xml:space="preserve">analysis </w:t>
      </w:r>
      <w:r w:rsidR="007755BA" w:rsidRPr="00515E6F">
        <w:rPr>
          <w:sz w:val="20"/>
          <w:szCs w:val="20"/>
          <w:lang w:val="en-GB" w:eastAsia="ja-JP"/>
        </w:rPr>
        <w:t>[2] and [3]</w:t>
      </w:r>
      <w:r w:rsidR="007755BA" w:rsidRPr="008A1395">
        <w:rPr>
          <w:sz w:val="20"/>
          <w:szCs w:val="20"/>
          <w:lang w:val="en-GB" w:eastAsia="ja-JP"/>
        </w:rPr>
        <w:t xml:space="preserve"> </w:t>
      </w:r>
      <w:r w:rsidRPr="008A1395">
        <w:rPr>
          <w:sz w:val="20"/>
          <w:szCs w:val="20"/>
          <w:lang w:val="en-GB" w:eastAsia="ja-JP"/>
        </w:rPr>
        <w:t xml:space="preserve">in previous meetings, </w:t>
      </w:r>
      <w:r w:rsidR="00D4611D" w:rsidRPr="008A1395">
        <w:rPr>
          <w:sz w:val="20"/>
          <w:szCs w:val="20"/>
          <w:lang w:val="en-GB" w:eastAsia="ja-JP"/>
        </w:rPr>
        <w:t xml:space="preserve">the UE CBW = BS CBW for LTE, and </w:t>
      </w:r>
      <w:r w:rsidRPr="008A1395">
        <w:rPr>
          <w:sz w:val="20"/>
          <w:szCs w:val="20"/>
          <w:lang w:val="en-GB" w:eastAsia="ja-JP"/>
        </w:rPr>
        <w:t>the</w:t>
      </w:r>
      <w:r w:rsidR="00D4611D" w:rsidRPr="008A1395">
        <w:rPr>
          <w:sz w:val="20"/>
          <w:szCs w:val="20"/>
          <w:lang w:val="en-GB" w:eastAsia="ja-JP"/>
        </w:rPr>
        <w:t>refore</w:t>
      </w:r>
      <w:r w:rsidRPr="008A1395">
        <w:rPr>
          <w:sz w:val="20"/>
          <w:szCs w:val="20"/>
          <w:lang w:val="en-GB" w:eastAsia="ja-JP"/>
        </w:rPr>
        <w:t xml:space="preserve"> IBE was</w:t>
      </w:r>
      <w:r w:rsidR="00D4611D" w:rsidRPr="008A1395">
        <w:rPr>
          <w:sz w:val="20"/>
          <w:szCs w:val="20"/>
          <w:lang w:val="en-GB" w:eastAsia="ja-JP"/>
        </w:rPr>
        <w:t xml:space="preserve"> always applicable</w:t>
      </w:r>
      <w:r w:rsidRPr="008A1395">
        <w:rPr>
          <w:sz w:val="20"/>
          <w:szCs w:val="20"/>
          <w:lang w:val="en-GB" w:eastAsia="ja-JP"/>
        </w:rPr>
        <w:t xml:space="preserve"> for </w:t>
      </w:r>
      <w:r w:rsidR="005E305E" w:rsidRPr="008A1395">
        <w:rPr>
          <w:sz w:val="20"/>
          <w:szCs w:val="20"/>
          <w:lang w:val="en-GB" w:eastAsia="ja-JP"/>
        </w:rPr>
        <w:t xml:space="preserve">UE Tx </w:t>
      </w:r>
      <w:r w:rsidRPr="008A1395">
        <w:rPr>
          <w:sz w:val="20"/>
          <w:szCs w:val="20"/>
          <w:lang w:val="en-GB" w:eastAsia="ja-JP"/>
        </w:rPr>
        <w:t>emissions within a BS CBW</w:t>
      </w:r>
      <w:r w:rsidR="005E305E" w:rsidRPr="008A1395">
        <w:rPr>
          <w:sz w:val="20"/>
          <w:szCs w:val="20"/>
          <w:lang w:val="en-GB" w:eastAsia="ja-JP"/>
        </w:rPr>
        <w:t xml:space="preserve">, and ACLR/SEM was </w:t>
      </w:r>
      <w:r w:rsidR="00D4611D" w:rsidRPr="008A1395">
        <w:rPr>
          <w:sz w:val="20"/>
          <w:szCs w:val="20"/>
          <w:lang w:val="en-GB" w:eastAsia="ja-JP"/>
        </w:rPr>
        <w:t>applicable</w:t>
      </w:r>
      <w:r w:rsidR="005E305E" w:rsidRPr="008A1395">
        <w:rPr>
          <w:sz w:val="20"/>
          <w:szCs w:val="20"/>
          <w:lang w:val="en-GB" w:eastAsia="ja-JP"/>
        </w:rPr>
        <w:t xml:space="preserve"> for emissions outside of the BS CBW. For NR, we defined the same ap</w:t>
      </w:r>
      <w:r w:rsidR="005E305E">
        <w:rPr>
          <w:sz w:val="20"/>
          <w:szCs w:val="20"/>
          <w:lang w:val="en-GB" w:eastAsia="ja-JP"/>
        </w:rPr>
        <w:t xml:space="preserve">proach for an </w:t>
      </w:r>
      <w:proofErr w:type="spellStart"/>
      <w:r w:rsidR="005E305E">
        <w:rPr>
          <w:sz w:val="20"/>
          <w:szCs w:val="20"/>
          <w:lang w:val="en-GB" w:eastAsia="ja-JP"/>
        </w:rPr>
        <w:t>eMBB</w:t>
      </w:r>
      <w:proofErr w:type="spellEnd"/>
      <w:r w:rsidR="005E305E">
        <w:rPr>
          <w:sz w:val="20"/>
          <w:szCs w:val="20"/>
          <w:lang w:val="en-GB" w:eastAsia="ja-JP"/>
        </w:rPr>
        <w:t xml:space="preserve"> UE that operates UE CBW = BS CBW. </w:t>
      </w:r>
      <w:r w:rsidR="00D4611D">
        <w:rPr>
          <w:sz w:val="20"/>
          <w:szCs w:val="20"/>
          <w:lang w:val="en-GB" w:eastAsia="ja-JP"/>
        </w:rPr>
        <w:t>However, for UE CBW &lt; BS CBW that does not apply today</w:t>
      </w:r>
      <w:r w:rsidR="00604FA2">
        <w:rPr>
          <w:sz w:val="20"/>
          <w:szCs w:val="20"/>
          <w:lang w:val="en-GB" w:eastAsia="ja-JP"/>
        </w:rPr>
        <w:t xml:space="preserve"> and we see no reason from a specification perspective why it could not apply – especially for a </w:t>
      </w:r>
      <w:proofErr w:type="spellStart"/>
      <w:r w:rsidR="00604FA2">
        <w:rPr>
          <w:sz w:val="20"/>
          <w:szCs w:val="20"/>
          <w:lang w:val="en-GB" w:eastAsia="ja-JP"/>
        </w:rPr>
        <w:t>RedCap</w:t>
      </w:r>
      <w:proofErr w:type="spellEnd"/>
      <w:r w:rsidR="00604FA2">
        <w:rPr>
          <w:sz w:val="20"/>
          <w:szCs w:val="20"/>
          <w:lang w:val="en-GB" w:eastAsia="ja-JP"/>
        </w:rPr>
        <w:t xml:space="preserve"> UE where in high FR1 bands UE CBW &lt; BS CBW may frequently apply.</w:t>
      </w:r>
      <w:r w:rsidR="005E305E">
        <w:rPr>
          <w:sz w:val="20"/>
          <w:szCs w:val="20"/>
          <w:lang w:val="en-GB" w:eastAsia="ja-JP"/>
        </w:rPr>
        <w:t xml:space="preserve"> </w:t>
      </w:r>
    </w:p>
    <w:bookmarkEnd w:id="9"/>
    <w:p w14:paraId="0CD33FEF" w14:textId="77777777" w:rsidR="00D4611D" w:rsidRDefault="00D4611D" w:rsidP="000761DD">
      <w:pPr>
        <w:jc w:val="both"/>
        <w:rPr>
          <w:sz w:val="20"/>
          <w:szCs w:val="20"/>
          <w:lang w:val="en-GB" w:eastAsia="ja-JP"/>
        </w:rPr>
      </w:pPr>
    </w:p>
    <w:p w14:paraId="3977E637" w14:textId="004BE699" w:rsidR="00604FA2" w:rsidRDefault="00604FA2" w:rsidP="000761DD">
      <w:pPr>
        <w:jc w:val="both"/>
        <w:rPr>
          <w:sz w:val="20"/>
          <w:szCs w:val="20"/>
          <w:lang w:val="en-GB" w:eastAsia="ja-JP"/>
        </w:rPr>
      </w:pPr>
      <w:bookmarkStart w:id="10" w:name="OLE_LINK22"/>
      <w:r>
        <w:rPr>
          <w:sz w:val="20"/>
          <w:szCs w:val="20"/>
          <w:lang w:val="en-GB" w:eastAsia="ja-JP"/>
        </w:rPr>
        <w:t xml:space="preserve">From a device implementation perspective, if the ACLR/SEM restrictions leading to Outer RB allocation MPR are removed, there should be no problems to fulfil IBE requirements if those restrictions are removed and MPR requirements </w:t>
      </w:r>
      <w:r>
        <w:rPr>
          <w:sz w:val="20"/>
          <w:szCs w:val="20"/>
          <w:lang w:val="en-GB" w:eastAsia="ja-JP"/>
        </w:rPr>
        <w:lastRenderedPageBreak/>
        <w:t>for Inner RB allocations apply instead, because the UE is required to achieve IBE and EVM requirements today for Inner RB allocations.</w:t>
      </w:r>
    </w:p>
    <w:bookmarkEnd w:id="10"/>
    <w:p w14:paraId="43F54DF7" w14:textId="77777777" w:rsidR="00604FA2" w:rsidRDefault="00604FA2" w:rsidP="000761DD">
      <w:pPr>
        <w:jc w:val="both"/>
        <w:rPr>
          <w:sz w:val="20"/>
          <w:szCs w:val="20"/>
          <w:lang w:val="en-GB" w:eastAsia="ja-JP"/>
        </w:rPr>
      </w:pPr>
    </w:p>
    <w:p w14:paraId="70AF81A8" w14:textId="17160CCA" w:rsidR="00EC4E72" w:rsidRDefault="005E305E" w:rsidP="000761DD">
      <w:pPr>
        <w:jc w:val="both"/>
        <w:rPr>
          <w:sz w:val="20"/>
          <w:szCs w:val="20"/>
          <w:lang w:val="en-GB" w:eastAsia="ja-JP"/>
        </w:rPr>
      </w:pPr>
      <w:r>
        <w:rPr>
          <w:sz w:val="20"/>
          <w:szCs w:val="20"/>
          <w:lang w:val="en-GB" w:eastAsia="ja-JP"/>
        </w:rPr>
        <w:t>I</w:t>
      </w:r>
      <w:bookmarkStart w:id="11" w:name="OLE_LINK23"/>
      <w:r>
        <w:rPr>
          <w:sz w:val="20"/>
          <w:szCs w:val="20"/>
          <w:lang w:val="en-GB" w:eastAsia="ja-JP"/>
        </w:rPr>
        <w:t xml:space="preserve">t is acknowledged that the inter-RB interference </w:t>
      </w:r>
      <w:r w:rsidR="00D4611D">
        <w:rPr>
          <w:sz w:val="20"/>
          <w:szCs w:val="20"/>
          <w:lang w:val="en-GB" w:eastAsia="ja-JP"/>
        </w:rPr>
        <w:t xml:space="preserve">within the BS CBW </w:t>
      </w:r>
      <w:r>
        <w:rPr>
          <w:sz w:val="20"/>
          <w:szCs w:val="20"/>
          <w:lang w:val="en-GB" w:eastAsia="ja-JP"/>
        </w:rPr>
        <w:t xml:space="preserve">may be </w:t>
      </w:r>
      <w:r w:rsidR="00D4611D">
        <w:rPr>
          <w:sz w:val="20"/>
          <w:szCs w:val="20"/>
          <w:lang w:val="en-GB" w:eastAsia="ja-JP"/>
        </w:rPr>
        <w:t xml:space="preserve">slightly </w:t>
      </w:r>
      <w:r>
        <w:rPr>
          <w:sz w:val="20"/>
          <w:szCs w:val="20"/>
          <w:lang w:val="en-GB" w:eastAsia="ja-JP"/>
        </w:rPr>
        <w:t>higher</w:t>
      </w:r>
      <w:r w:rsidR="00644430">
        <w:rPr>
          <w:sz w:val="20"/>
          <w:szCs w:val="20"/>
          <w:lang w:val="en-GB" w:eastAsia="ja-JP"/>
        </w:rPr>
        <w:t xml:space="preserve"> from </w:t>
      </w:r>
      <w:r w:rsidR="00604FA2">
        <w:rPr>
          <w:sz w:val="20"/>
          <w:szCs w:val="20"/>
          <w:lang w:val="en-GB" w:eastAsia="ja-JP"/>
        </w:rPr>
        <w:t>applying IBE rather than applying ACLR/SEM, but this is a trade-off that operators may make in their networks</w:t>
      </w:r>
      <w:r w:rsidR="00644430">
        <w:rPr>
          <w:sz w:val="20"/>
          <w:szCs w:val="20"/>
          <w:lang w:val="en-GB" w:eastAsia="ja-JP"/>
        </w:rPr>
        <w:t xml:space="preserve">. </w:t>
      </w:r>
      <w:r w:rsidR="00D4611D">
        <w:rPr>
          <w:sz w:val="20"/>
          <w:szCs w:val="20"/>
          <w:lang w:val="en-GB" w:eastAsia="ja-JP"/>
        </w:rPr>
        <w:t>Therefore, we believe</w:t>
      </w:r>
      <w:r>
        <w:rPr>
          <w:sz w:val="20"/>
          <w:szCs w:val="20"/>
          <w:lang w:val="en-GB" w:eastAsia="ja-JP"/>
        </w:rPr>
        <w:t xml:space="preserve"> it would be reasonable for operators to have full control over whether the </w:t>
      </w:r>
      <w:r w:rsidR="00D4611D">
        <w:rPr>
          <w:sz w:val="20"/>
          <w:szCs w:val="20"/>
          <w:lang w:val="en-GB" w:eastAsia="ja-JP"/>
        </w:rPr>
        <w:t>“</w:t>
      </w:r>
      <w:r>
        <w:rPr>
          <w:sz w:val="20"/>
          <w:szCs w:val="20"/>
          <w:lang w:val="en-GB" w:eastAsia="ja-JP"/>
        </w:rPr>
        <w:t>extended CBW</w:t>
      </w:r>
      <w:r w:rsidR="00D4611D">
        <w:rPr>
          <w:sz w:val="20"/>
          <w:szCs w:val="20"/>
          <w:lang w:val="en-GB" w:eastAsia="ja-JP"/>
        </w:rPr>
        <w:t>”</w:t>
      </w:r>
      <w:r>
        <w:rPr>
          <w:sz w:val="20"/>
          <w:szCs w:val="20"/>
          <w:lang w:val="en-GB" w:eastAsia="ja-JP"/>
        </w:rPr>
        <w:t xml:space="preserve"> </w:t>
      </w:r>
      <w:r w:rsidR="00B41889">
        <w:rPr>
          <w:sz w:val="20"/>
          <w:szCs w:val="20"/>
          <w:lang w:val="en-GB" w:eastAsia="ja-JP"/>
        </w:rPr>
        <w:t>is permitted to be used,</w:t>
      </w:r>
      <w:r w:rsidR="00644430">
        <w:rPr>
          <w:sz w:val="20"/>
          <w:szCs w:val="20"/>
          <w:lang w:val="en-GB" w:eastAsia="ja-JP"/>
        </w:rPr>
        <w:t xml:space="preserve"> </w:t>
      </w:r>
      <w:r>
        <w:rPr>
          <w:sz w:val="20"/>
          <w:szCs w:val="20"/>
          <w:lang w:val="en-GB" w:eastAsia="ja-JP"/>
        </w:rPr>
        <w:t>via network signalling to the UE</w:t>
      </w:r>
      <w:r w:rsidR="00644430">
        <w:rPr>
          <w:sz w:val="20"/>
          <w:szCs w:val="20"/>
          <w:lang w:val="en-GB" w:eastAsia="ja-JP"/>
        </w:rPr>
        <w:t xml:space="preserve">, whereby </w:t>
      </w:r>
      <w:proofErr w:type="gramStart"/>
      <w:r w:rsidR="00644430">
        <w:rPr>
          <w:sz w:val="20"/>
          <w:szCs w:val="20"/>
          <w:lang w:val="en-GB" w:eastAsia="ja-JP"/>
        </w:rPr>
        <w:t>e.g.</w:t>
      </w:r>
      <w:proofErr w:type="gramEnd"/>
      <w:r w:rsidR="00644430">
        <w:rPr>
          <w:sz w:val="20"/>
          <w:szCs w:val="20"/>
          <w:lang w:val="en-GB" w:eastAsia="ja-JP"/>
        </w:rPr>
        <w:t xml:space="preserve"> a network may permit the usage of extended CBW if it is interested to enable the MPR reduction feature </w:t>
      </w:r>
      <w:r w:rsidR="0069093C">
        <w:rPr>
          <w:sz w:val="20"/>
          <w:szCs w:val="20"/>
          <w:lang w:val="en-GB" w:eastAsia="ja-JP"/>
        </w:rPr>
        <w:t>within the cell</w:t>
      </w:r>
      <w:r w:rsidR="00644430">
        <w:rPr>
          <w:sz w:val="20"/>
          <w:szCs w:val="20"/>
          <w:lang w:val="en-GB" w:eastAsia="ja-JP"/>
        </w:rPr>
        <w:t>.</w:t>
      </w:r>
    </w:p>
    <w:bookmarkEnd w:id="11"/>
    <w:p w14:paraId="1B65169A" w14:textId="77777777" w:rsidR="005E305E" w:rsidRDefault="005E305E" w:rsidP="000761DD">
      <w:pPr>
        <w:jc w:val="both"/>
        <w:rPr>
          <w:sz w:val="20"/>
          <w:szCs w:val="20"/>
          <w:lang w:val="en-GB" w:eastAsia="ja-JP"/>
        </w:rPr>
      </w:pPr>
    </w:p>
    <w:p w14:paraId="01A97AB8" w14:textId="43099767" w:rsidR="005E305E" w:rsidRPr="00644430" w:rsidRDefault="005E305E" w:rsidP="000761DD">
      <w:pPr>
        <w:jc w:val="both"/>
        <w:rPr>
          <w:b/>
          <w:bCs/>
          <w:sz w:val="20"/>
          <w:szCs w:val="20"/>
          <w:lang w:val="en-GB" w:eastAsia="ja-JP"/>
        </w:rPr>
      </w:pPr>
      <w:bookmarkStart w:id="12" w:name="OLE_LINK35"/>
      <w:r w:rsidRPr="00644430">
        <w:rPr>
          <w:b/>
          <w:bCs/>
          <w:sz w:val="20"/>
          <w:szCs w:val="20"/>
          <w:u w:val="single"/>
          <w:lang w:val="en-GB" w:eastAsia="ja-JP"/>
        </w:rPr>
        <w:t>Proposal</w:t>
      </w:r>
      <w:r w:rsidR="00644430" w:rsidRPr="00644430">
        <w:rPr>
          <w:b/>
          <w:bCs/>
          <w:sz w:val="20"/>
          <w:szCs w:val="20"/>
          <w:u w:val="single"/>
          <w:lang w:val="en-GB" w:eastAsia="ja-JP"/>
        </w:rPr>
        <w:t xml:space="preserve"> 3</w:t>
      </w:r>
      <w:r w:rsidRPr="00644430">
        <w:rPr>
          <w:b/>
          <w:bCs/>
          <w:sz w:val="20"/>
          <w:szCs w:val="20"/>
          <w:lang w:val="en-GB" w:eastAsia="ja-JP"/>
        </w:rPr>
        <w:t xml:space="preserve">: </w:t>
      </w:r>
      <w:bookmarkStart w:id="13" w:name="OLE_LINK24"/>
      <w:r w:rsidR="00604FA2">
        <w:rPr>
          <w:b/>
          <w:bCs/>
          <w:sz w:val="20"/>
          <w:szCs w:val="20"/>
          <w:lang w:val="en-GB" w:eastAsia="ja-JP"/>
        </w:rPr>
        <w:t xml:space="preserve">Agree that </w:t>
      </w:r>
      <w:r w:rsidRPr="00644430">
        <w:rPr>
          <w:b/>
          <w:bCs/>
          <w:sz w:val="20"/>
          <w:szCs w:val="20"/>
          <w:lang w:val="en-GB" w:eastAsia="ja-JP"/>
        </w:rPr>
        <w:t xml:space="preserve">IBE </w:t>
      </w:r>
      <w:r w:rsidR="00604FA2">
        <w:rPr>
          <w:b/>
          <w:bCs/>
          <w:sz w:val="20"/>
          <w:szCs w:val="20"/>
          <w:lang w:val="en-GB" w:eastAsia="ja-JP"/>
        </w:rPr>
        <w:t xml:space="preserve">shall </w:t>
      </w:r>
      <w:r w:rsidRPr="00644430">
        <w:rPr>
          <w:b/>
          <w:bCs/>
          <w:sz w:val="20"/>
          <w:szCs w:val="20"/>
          <w:lang w:val="en-GB" w:eastAsia="ja-JP"/>
        </w:rPr>
        <w:t>apply in the region between UE CBW and extended CBW.</w:t>
      </w:r>
      <w:r w:rsidR="00644430" w:rsidRPr="00644430">
        <w:rPr>
          <w:b/>
          <w:bCs/>
          <w:sz w:val="20"/>
          <w:szCs w:val="20"/>
          <w:lang w:val="en-GB" w:eastAsia="ja-JP"/>
        </w:rPr>
        <w:t xml:space="preserve"> </w:t>
      </w:r>
      <w:r w:rsidR="00542291">
        <w:rPr>
          <w:b/>
          <w:bCs/>
          <w:sz w:val="20"/>
          <w:szCs w:val="20"/>
          <w:lang w:val="en-GB" w:eastAsia="ja-JP"/>
        </w:rPr>
        <w:t>Also agree to</w:t>
      </w:r>
      <w:r w:rsidR="00A12C5D">
        <w:rPr>
          <w:b/>
          <w:bCs/>
          <w:sz w:val="20"/>
          <w:szCs w:val="20"/>
          <w:lang w:val="en-GB" w:eastAsia="ja-JP"/>
        </w:rPr>
        <w:t xml:space="preserve"> allow operators to be</w:t>
      </w:r>
      <w:r w:rsidR="00644430" w:rsidRPr="00644430">
        <w:rPr>
          <w:b/>
          <w:bCs/>
          <w:sz w:val="20"/>
          <w:szCs w:val="20"/>
          <w:lang w:val="en-GB" w:eastAsia="ja-JP"/>
        </w:rPr>
        <w:t xml:space="preserve"> given control via network signalling to the UE of whether </w:t>
      </w:r>
      <w:r w:rsidR="00644430">
        <w:rPr>
          <w:b/>
          <w:bCs/>
          <w:sz w:val="20"/>
          <w:szCs w:val="20"/>
          <w:lang w:val="en-GB" w:eastAsia="ja-JP"/>
        </w:rPr>
        <w:t xml:space="preserve">usage of </w:t>
      </w:r>
      <w:r w:rsidR="00644430" w:rsidRPr="00644430">
        <w:rPr>
          <w:b/>
          <w:bCs/>
          <w:sz w:val="20"/>
          <w:szCs w:val="20"/>
          <w:lang w:val="en-GB" w:eastAsia="ja-JP"/>
        </w:rPr>
        <w:t xml:space="preserve">extended UE CBW </w:t>
      </w:r>
      <w:r w:rsidR="00644430">
        <w:rPr>
          <w:b/>
          <w:bCs/>
          <w:sz w:val="20"/>
          <w:szCs w:val="20"/>
          <w:lang w:val="en-GB" w:eastAsia="ja-JP"/>
        </w:rPr>
        <w:t>is permitted</w:t>
      </w:r>
      <w:r w:rsidR="0069093C">
        <w:rPr>
          <w:b/>
          <w:bCs/>
          <w:sz w:val="20"/>
          <w:szCs w:val="20"/>
          <w:lang w:val="en-GB" w:eastAsia="ja-JP"/>
        </w:rPr>
        <w:t xml:space="preserve"> within the cell</w:t>
      </w:r>
      <w:r w:rsidR="00644430" w:rsidRPr="00644430">
        <w:rPr>
          <w:b/>
          <w:bCs/>
          <w:sz w:val="20"/>
          <w:szCs w:val="20"/>
          <w:lang w:val="en-GB" w:eastAsia="ja-JP"/>
        </w:rPr>
        <w:t>.</w:t>
      </w:r>
      <w:bookmarkEnd w:id="13"/>
    </w:p>
    <w:bookmarkEnd w:id="12"/>
    <w:p w14:paraId="39690D63" w14:textId="77777777" w:rsidR="005E305E" w:rsidRDefault="005E305E" w:rsidP="00EC4E72">
      <w:pPr>
        <w:rPr>
          <w:sz w:val="20"/>
          <w:szCs w:val="20"/>
          <w:lang w:val="en-GB" w:eastAsia="ja-JP"/>
        </w:rPr>
      </w:pPr>
    </w:p>
    <w:p w14:paraId="292BA1FA" w14:textId="623C22BD" w:rsidR="00367D15" w:rsidRDefault="00367D15" w:rsidP="00367D15">
      <w:pPr>
        <w:pStyle w:val="2"/>
        <w:rPr>
          <w:color w:val="000000" w:themeColor="text1"/>
        </w:rPr>
      </w:pPr>
      <w:r>
        <w:rPr>
          <w:color w:val="000000" w:themeColor="text1"/>
        </w:rPr>
        <w:t>2.</w:t>
      </w:r>
      <w:r w:rsidR="00E01F0B">
        <w:rPr>
          <w:color w:val="000000" w:themeColor="text1"/>
        </w:rPr>
        <w:t>3</w:t>
      </w:r>
      <w:r>
        <w:rPr>
          <w:color w:val="000000" w:themeColor="text1"/>
        </w:rPr>
        <w:t xml:space="preserve"> </w:t>
      </w:r>
      <w:r w:rsidR="00B51C51">
        <w:rPr>
          <w:color w:val="000000" w:themeColor="text1"/>
        </w:rPr>
        <w:t xml:space="preserve">Starting point of </w:t>
      </w:r>
      <w:proofErr w:type="spellStart"/>
      <w:r w:rsidR="00B51C51">
        <w:rPr>
          <w:rFonts w:cs="Arial"/>
          <w:color w:val="000000" w:themeColor="text1"/>
        </w:rPr>
        <w:t>Δ</w:t>
      </w:r>
      <w:r w:rsidR="00B51C51">
        <w:rPr>
          <w:color w:val="000000" w:themeColor="text1"/>
        </w:rPr>
        <w:t>f</w:t>
      </w:r>
      <w:r w:rsidR="00B51C51">
        <w:rPr>
          <w:color w:val="000000" w:themeColor="text1"/>
          <w:vertAlign w:val="subscript"/>
        </w:rPr>
        <w:t>OOB</w:t>
      </w:r>
      <w:proofErr w:type="spellEnd"/>
      <w:r w:rsidR="00B51C51">
        <w:rPr>
          <w:color w:val="000000" w:themeColor="text1"/>
        </w:rPr>
        <w:t xml:space="preserve"> for </w:t>
      </w:r>
      <w:r w:rsidR="00542291">
        <w:rPr>
          <w:color w:val="000000" w:themeColor="text1"/>
        </w:rPr>
        <w:t xml:space="preserve">UE </w:t>
      </w:r>
      <w:r>
        <w:rPr>
          <w:color w:val="000000" w:themeColor="text1"/>
        </w:rPr>
        <w:t>ACLR/SEM</w:t>
      </w:r>
    </w:p>
    <w:p w14:paraId="36B4FA58" w14:textId="77777777" w:rsidR="00850C92" w:rsidRDefault="00367D15" w:rsidP="000761DD">
      <w:pPr>
        <w:jc w:val="both"/>
        <w:rPr>
          <w:sz w:val="20"/>
          <w:szCs w:val="20"/>
          <w:lang w:val="en-GB" w:eastAsia="ja-JP"/>
        </w:rPr>
      </w:pPr>
      <w:r>
        <w:rPr>
          <w:sz w:val="20"/>
          <w:szCs w:val="20"/>
          <w:lang w:val="en-GB" w:eastAsia="ja-JP"/>
        </w:rPr>
        <w:t xml:space="preserve">In our view, the </w:t>
      </w:r>
      <w:proofErr w:type="spellStart"/>
      <w:r>
        <w:rPr>
          <w:sz w:val="20"/>
          <w:szCs w:val="20"/>
          <w:lang w:val="en-GB" w:eastAsia="ja-JP"/>
        </w:rPr>
        <w:t>ext</w:t>
      </w:r>
      <w:proofErr w:type="spellEnd"/>
      <w:r>
        <w:rPr>
          <w:sz w:val="20"/>
          <w:szCs w:val="20"/>
          <w:lang w:val="en-GB" w:eastAsia="ja-JP"/>
        </w:rPr>
        <w:t>-CBW could be equal to the BS CBW, or not. However</w:t>
      </w:r>
      <w:r w:rsidR="00B815B6">
        <w:rPr>
          <w:sz w:val="20"/>
          <w:szCs w:val="20"/>
          <w:lang w:val="en-GB" w:eastAsia="ja-JP"/>
        </w:rPr>
        <w:t>, o</w:t>
      </w:r>
      <w:r>
        <w:rPr>
          <w:sz w:val="20"/>
          <w:szCs w:val="20"/>
          <w:lang w:val="en-GB" w:eastAsia="ja-JP"/>
        </w:rPr>
        <w:t xml:space="preserve">ur analysis shows that </w:t>
      </w:r>
      <w:proofErr w:type="spellStart"/>
      <w:r>
        <w:rPr>
          <w:sz w:val="20"/>
          <w:szCs w:val="20"/>
          <w:lang w:val="en-GB" w:eastAsia="ja-JP"/>
        </w:rPr>
        <w:t>ext</w:t>
      </w:r>
      <w:proofErr w:type="spellEnd"/>
      <w:r>
        <w:rPr>
          <w:sz w:val="20"/>
          <w:szCs w:val="20"/>
          <w:lang w:val="en-GB" w:eastAsia="ja-JP"/>
        </w:rPr>
        <w:t xml:space="preserve">-CBW = 2 x UE CBW is sufficient to allow </w:t>
      </w:r>
      <w:r w:rsidR="00B815B6">
        <w:rPr>
          <w:sz w:val="20"/>
          <w:szCs w:val="20"/>
          <w:lang w:val="en-GB" w:eastAsia="ja-JP"/>
        </w:rPr>
        <w:t>N</w:t>
      </w:r>
      <w:r w:rsidR="00B815B6" w:rsidRPr="00B815B6">
        <w:rPr>
          <w:sz w:val="20"/>
          <w:szCs w:val="20"/>
          <w:vertAlign w:val="subscript"/>
          <w:lang w:val="en-GB" w:eastAsia="ja-JP"/>
        </w:rPr>
        <w:t>RB</w:t>
      </w:r>
      <w:r w:rsidR="00B815B6">
        <w:rPr>
          <w:sz w:val="20"/>
          <w:szCs w:val="20"/>
          <w:lang w:val="en-GB" w:eastAsia="ja-JP"/>
        </w:rPr>
        <w:t xml:space="preserve"> to be equivalent to an inner RB allocation</w:t>
      </w:r>
      <w:r w:rsidR="00850C92">
        <w:rPr>
          <w:sz w:val="20"/>
          <w:szCs w:val="20"/>
          <w:lang w:val="en-GB" w:eastAsia="ja-JP"/>
        </w:rPr>
        <w:t xml:space="preserve">, and an Asymmetrical </w:t>
      </w:r>
      <w:proofErr w:type="spellStart"/>
      <w:r w:rsidR="00850C92">
        <w:rPr>
          <w:sz w:val="20"/>
          <w:szCs w:val="20"/>
          <w:lang w:val="en-GB" w:eastAsia="ja-JP"/>
        </w:rPr>
        <w:t>ext</w:t>
      </w:r>
      <w:proofErr w:type="spellEnd"/>
      <w:r w:rsidR="00850C92">
        <w:rPr>
          <w:sz w:val="20"/>
          <w:szCs w:val="20"/>
          <w:lang w:val="en-GB" w:eastAsia="ja-JP"/>
        </w:rPr>
        <w:t>-CBW can also apply when there is not sufficient gap to the BS CBW edge</w:t>
      </w:r>
      <w:r w:rsidR="00B815B6">
        <w:rPr>
          <w:sz w:val="20"/>
          <w:szCs w:val="20"/>
          <w:lang w:val="en-GB" w:eastAsia="ja-JP"/>
        </w:rPr>
        <w:t xml:space="preserve">. Therefore, extending beyond </w:t>
      </w:r>
      <w:r w:rsidR="00850C92">
        <w:rPr>
          <w:sz w:val="20"/>
          <w:szCs w:val="20"/>
          <w:lang w:val="en-GB" w:eastAsia="ja-JP"/>
        </w:rPr>
        <w:t>those options</w:t>
      </w:r>
      <w:r w:rsidR="00B815B6">
        <w:rPr>
          <w:sz w:val="20"/>
          <w:szCs w:val="20"/>
          <w:lang w:val="en-GB" w:eastAsia="ja-JP"/>
        </w:rPr>
        <w:t xml:space="preserve"> does not seem necessary for Rel-19. </w:t>
      </w:r>
    </w:p>
    <w:p w14:paraId="646B4ADB" w14:textId="77777777" w:rsidR="00850C92" w:rsidRDefault="00850C92" w:rsidP="000761DD">
      <w:pPr>
        <w:jc w:val="both"/>
        <w:rPr>
          <w:sz w:val="20"/>
          <w:szCs w:val="20"/>
          <w:lang w:val="en-GB" w:eastAsia="ja-JP"/>
        </w:rPr>
      </w:pPr>
    </w:p>
    <w:p w14:paraId="39930705" w14:textId="499BF987" w:rsidR="00367D15" w:rsidRPr="00367D15" w:rsidRDefault="00850C92" w:rsidP="000761DD">
      <w:pPr>
        <w:jc w:val="both"/>
        <w:rPr>
          <w:sz w:val="20"/>
          <w:szCs w:val="20"/>
          <w:lang w:val="en-GB" w:eastAsia="ja-JP"/>
        </w:rPr>
      </w:pPr>
      <w:bookmarkStart w:id="14" w:name="OLE_LINK25"/>
      <w:r>
        <w:rPr>
          <w:sz w:val="20"/>
          <w:szCs w:val="20"/>
          <w:lang w:val="en-GB" w:eastAsia="ja-JP"/>
        </w:rPr>
        <w:t>Furthermore, d</w:t>
      </w:r>
      <w:r w:rsidR="00B815B6">
        <w:rPr>
          <w:sz w:val="20"/>
          <w:szCs w:val="20"/>
          <w:lang w:val="en-GB" w:eastAsia="ja-JP"/>
        </w:rPr>
        <w:t xml:space="preserve">efining different rules per BS CBW would seem to further complicate requirements and rules for the UE, and may be unnecessary. We also see the main applicability of this feature in general for </w:t>
      </w:r>
      <w:proofErr w:type="spellStart"/>
      <w:r w:rsidR="00B815B6">
        <w:rPr>
          <w:sz w:val="20"/>
          <w:szCs w:val="20"/>
          <w:lang w:val="en-GB" w:eastAsia="ja-JP"/>
        </w:rPr>
        <w:t>RedCap</w:t>
      </w:r>
      <w:proofErr w:type="spellEnd"/>
      <w:r w:rsidR="00B815B6">
        <w:rPr>
          <w:sz w:val="20"/>
          <w:szCs w:val="20"/>
          <w:lang w:val="en-GB" w:eastAsia="ja-JP"/>
        </w:rPr>
        <w:t xml:space="preserve"> UE operating 20MHz CBW, so this UE would not ordinarily have those rules naturally in place for all CB</w:t>
      </w:r>
      <w:r w:rsidR="00542291">
        <w:rPr>
          <w:sz w:val="20"/>
          <w:szCs w:val="20"/>
          <w:lang w:val="en-GB" w:eastAsia="ja-JP"/>
        </w:rPr>
        <w:t>Ws</w:t>
      </w:r>
      <w:r w:rsidR="00B815B6">
        <w:rPr>
          <w:sz w:val="20"/>
          <w:szCs w:val="20"/>
          <w:lang w:val="en-GB" w:eastAsia="ja-JP"/>
        </w:rPr>
        <w:t xml:space="preserve"> up to 100MHz.</w:t>
      </w:r>
    </w:p>
    <w:bookmarkEnd w:id="14"/>
    <w:p w14:paraId="75F3A5DD" w14:textId="77777777" w:rsidR="00367D15" w:rsidRDefault="00367D15" w:rsidP="000761DD">
      <w:pPr>
        <w:jc w:val="both"/>
        <w:rPr>
          <w:sz w:val="20"/>
          <w:szCs w:val="20"/>
          <w:lang w:val="en-GB" w:eastAsia="ja-JP"/>
        </w:rPr>
      </w:pPr>
    </w:p>
    <w:p w14:paraId="30580096" w14:textId="09962389" w:rsidR="00B815B6" w:rsidRDefault="00B815B6" w:rsidP="000761DD">
      <w:pPr>
        <w:jc w:val="both"/>
        <w:rPr>
          <w:sz w:val="20"/>
          <w:szCs w:val="20"/>
          <w:lang w:val="en-GB" w:eastAsia="ja-JP"/>
        </w:rPr>
      </w:pPr>
      <w:bookmarkStart w:id="15" w:name="OLE_LINK20"/>
      <w:r>
        <w:rPr>
          <w:sz w:val="20"/>
          <w:szCs w:val="20"/>
          <w:lang w:val="en-GB" w:eastAsia="ja-JP"/>
        </w:rPr>
        <w:t>Also, we propose</w:t>
      </w:r>
      <w:r w:rsidR="00483F90">
        <w:rPr>
          <w:sz w:val="20"/>
          <w:szCs w:val="20"/>
          <w:lang w:val="en-GB" w:eastAsia="ja-JP"/>
        </w:rPr>
        <w:t xml:space="preserve"> to</w:t>
      </w:r>
      <w:r>
        <w:rPr>
          <w:sz w:val="20"/>
          <w:szCs w:val="20"/>
          <w:lang w:val="en-GB" w:eastAsia="ja-JP"/>
        </w:rPr>
        <w:t xml:space="preserve"> apply ACLR and SEM from the same point. We would not like to apply ACLR from edge of </w:t>
      </w:r>
      <w:proofErr w:type="spellStart"/>
      <w:r>
        <w:rPr>
          <w:sz w:val="20"/>
          <w:szCs w:val="20"/>
          <w:lang w:val="en-GB" w:eastAsia="ja-JP"/>
        </w:rPr>
        <w:t>ext</w:t>
      </w:r>
      <w:proofErr w:type="spellEnd"/>
      <w:r>
        <w:rPr>
          <w:sz w:val="20"/>
          <w:szCs w:val="20"/>
          <w:lang w:val="en-GB" w:eastAsia="ja-JP"/>
        </w:rPr>
        <w:t>-CBW and SEM from edge of UE CBW, as this would complicate further the definitions of Inner and Outer RB allocations, with increased impact from SEM</w:t>
      </w:r>
      <w:r w:rsidR="00D43334">
        <w:rPr>
          <w:sz w:val="20"/>
          <w:szCs w:val="20"/>
          <w:lang w:val="en-GB" w:eastAsia="ja-JP"/>
        </w:rPr>
        <w:t xml:space="preserve"> likely leading to more restrictions on narrow allocations near the edge of the UE CBW, </w:t>
      </w:r>
      <w:r w:rsidR="00775F32">
        <w:rPr>
          <w:sz w:val="20"/>
          <w:szCs w:val="20"/>
          <w:lang w:val="en-GB" w:eastAsia="ja-JP"/>
        </w:rPr>
        <w:t>which may put more restrictions on the Inner RB allocation applicability for this</w:t>
      </w:r>
      <w:r>
        <w:rPr>
          <w:sz w:val="20"/>
          <w:szCs w:val="20"/>
          <w:lang w:val="en-GB" w:eastAsia="ja-JP"/>
        </w:rPr>
        <w:t xml:space="preserve">. </w:t>
      </w:r>
    </w:p>
    <w:bookmarkEnd w:id="15"/>
    <w:p w14:paraId="09B78176" w14:textId="77777777" w:rsidR="00B51C51" w:rsidRDefault="00B51C51" w:rsidP="000761DD">
      <w:pPr>
        <w:jc w:val="both"/>
        <w:rPr>
          <w:sz w:val="20"/>
          <w:szCs w:val="20"/>
          <w:lang w:val="en-GB" w:eastAsia="ja-JP"/>
        </w:rPr>
      </w:pPr>
    </w:p>
    <w:p w14:paraId="2F793B5A" w14:textId="1C7B4578" w:rsidR="00542291" w:rsidRPr="00542291" w:rsidRDefault="00E01F0B" w:rsidP="000761DD">
      <w:pPr>
        <w:jc w:val="both"/>
        <w:rPr>
          <w:b/>
          <w:bCs/>
          <w:sz w:val="20"/>
          <w:szCs w:val="20"/>
          <w:lang w:val="en-GB" w:eastAsia="ja-JP"/>
        </w:rPr>
      </w:pPr>
      <w:bookmarkStart w:id="16" w:name="OLE_LINK33"/>
      <w:r w:rsidRPr="008F1598">
        <w:rPr>
          <w:b/>
          <w:bCs/>
          <w:sz w:val="20"/>
          <w:szCs w:val="20"/>
          <w:u w:val="single"/>
          <w:lang w:val="en-GB" w:eastAsia="ja-JP"/>
        </w:rPr>
        <w:t>Proposal</w:t>
      </w:r>
      <w:r w:rsidR="00542291" w:rsidRPr="008F1598">
        <w:rPr>
          <w:b/>
          <w:bCs/>
          <w:sz w:val="20"/>
          <w:szCs w:val="20"/>
          <w:u w:val="single"/>
          <w:lang w:val="en-GB" w:eastAsia="ja-JP"/>
        </w:rPr>
        <w:t xml:space="preserve"> 4</w:t>
      </w:r>
      <w:r w:rsidRPr="00542291">
        <w:rPr>
          <w:b/>
          <w:bCs/>
          <w:sz w:val="20"/>
          <w:szCs w:val="20"/>
          <w:lang w:val="en-GB" w:eastAsia="ja-JP"/>
        </w:rPr>
        <w:t xml:space="preserve">: </w:t>
      </w:r>
      <w:r w:rsidR="00542291" w:rsidRPr="00542291">
        <w:rPr>
          <w:b/>
          <w:bCs/>
          <w:sz w:val="20"/>
          <w:szCs w:val="20"/>
          <w:lang w:val="en-GB" w:eastAsia="ja-JP"/>
        </w:rPr>
        <w:t xml:space="preserve">Agree that </w:t>
      </w:r>
      <w:proofErr w:type="spellStart"/>
      <w:r w:rsidR="00542291" w:rsidRPr="00542291">
        <w:rPr>
          <w:b/>
          <w:bCs/>
          <w:sz w:val="20"/>
          <w:szCs w:val="20"/>
          <w:lang w:val="en-GB" w:eastAsia="ja-JP"/>
        </w:rPr>
        <w:t>Δf</w:t>
      </w:r>
      <w:r w:rsidR="00542291" w:rsidRPr="00237CD9">
        <w:rPr>
          <w:b/>
          <w:bCs/>
          <w:sz w:val="20"/>
          <w:szCs w:val="20"/>
          <w:vertAlign w:val="subscript"/>
          <w:lang w:val="en-GB" w:eastAsia="ja-JP"/>
        </w:rPr>
        <w:t>OOB</w:t>
      </w:r>
      <w:proofErr w:type="spellEnd"/>
      <w:r w:rsidR="00542291" w:rsidRPr="00542291">
        <w:rPr>
          <w:b/>
          <w:bCs/>
          <w:sz w:val="20"/>
          <w:szCs w:val="20"/>
          <w:lang w:val="en-GB" w:eastAsia="ja-JP"/>
        </w:rPr>
        <w:t xml:space="preserve"> shall be the same for ACLR and SEM when extended UE CBW applies.</w:t>
      </w:r>
    </w:p>
    <w:p w14:paraId="786D8951" w14:textId="77777777" w:rsidR="00542291" w:rsidRPr="00542291" w:rsidRDefault="00542291" w:rsidP="000761DD">
      <w:pPr>
        <w:jc w:val="both"/>
        <w:rPr>
          <w:b/>
          <w:bCs/>
          <w:sz w:val="20"/>
          <w:szCs w:val="20"/>
          <w:lang w:val="en-GB" w:eastAsia="ja-JP"/>
        </w:rPr>
      </w:pPr>
    </w:p>
    <w:p w14:paraId="3F53FE2B" w14:textId="64E98886" w:rsidR="00B51C51" w:rsidRPr="0065763F" w:rsidRDefault="00542291" w:rsidP="000761DD">
      <w:pPr>
        <w:jc w:val="both"/>
        <w:rPr>
          <w:b/>
          <w:bCs/>
          <w:sz w:val="20"/>
          <w:szCs w:val="20"/>
          <w:lang w:val="en-GB" w:eastAsia="ja-JP"/>
        </w:rPr>
      </w:pPr>
      <w:r w:rsidRPr="008F1598">
        <w:rPr>
          <w:b/>
          <w:bCs/>
          <w:sz w:val="20"/>
          <w:szCs w:val="20"/>
          <w:u w:val="single"/>
          <w:lang w:val="en-GB" w:eastAsia="ja-JP"/>
        </w:rPr>
        <w:t>Proposal 5</w:t>
      </w:r>
      <w:r w:rsidRPr="00542291">
        <w:rPr>
          <w:b/>
          <w:bCs/>
          <w:sz w:val="20"/>
          <w:szCs w:val="20"/>
          <w:lang w:val="en-GB" w:eastAsia="ja-JP"/>
        </w:rPr>
        <w:t>: Agree that requirements for ACLR and SEM apply from edge of extended CBW.</w:t>
      </w:r>
    </w:p>
    <w:bookmarkEnd w:id="16"/>
    <w:p w14:paraId="54FE9132" w14:textId="77777777" w:rsidR="00542291" w:rsidRDefault="00542291" w:rsidP="00EC4E72">
      <w:pPr>
        <w:rPr>
          <w:sz w:val="20"/>
          <w:szCs w:val="20"/>
          <w:lang w:val="en-GB" w:eastAsia="ja-JP"/>
        </w:rPr>
      </w:pPr>
    </w:p>
    <w:p w14:paraId="01A32618" w14:textId="2C5AAD35" w:rsidR="00542291" w:rsidRDefault="00542291" w:rsidP="00542291">
      <w:pPr>
        <w:pStyle w:val="2"/>
        <w:rPr>
          <w:color w:val="000000" w:themeColor="text1"/>
        </w:rPr>
      </w:pPr>
      <w:r>
        <w:rPr>
          <w:color w:val="000000" w:themeColor="text1"/>
        </w:rPr>
        <w:t xml:space="preserve">2.4 Integral region of OOBE – based on UE CBW or </w:t>
      </w:r>
      <w:proofErr w:type="spellStart"/>
      <w:r>
        <w:rPr>
          <w:color w:val="000000" w:themeColor="text1"/>
        </w:rPr>
        <w:t>ext</w:t>
      </w:r>
      <w:proofErr w:type="spellEnd"/>
      <w:r>
        <w:rPr>
          <w:color w:val="000000" w:themeColor="text1"/>
        </w:rPr>
        <w:t>-</w:t>
      </w:r>
      <w:proofErr w:type="gramStart"/>
      <w:r>
        <w:rPr>
          <w:color w:val="000000" w:themeColor="text1"/>
        </w:rPr>
        <w:t>CBW</w:t>
      </w:r>
      <w:proofErr w:type="gramEnd"/>
    </w:p>
    <w:p w14:paraId="2479981D" w14:textId="5C4F8CB9" w:rsidR="00542291" w:rsidRDefault="00542291" w:rsidP="000761DD">
      <w:pPr>
        <w:jc w:val="both"/>
        <w:rPr>
          <w:sz w:val="20"/>
          <w:szCs w:val="20"/>
          <w:lang w:val="en-GB" w:eastAsia="ja-JP"/>
        </w:rPr>
      </w:pPr>
      <w:r>
        <w:rPr>
          <w:sz w:val="20"/>
          <w:szCs w:val="20"/>
          <w:lang w:val="en-GB" w:eastAsia="ja-JP"/>
        </w:rPr>
        <w:t>We provide our analysis of the pros and cons in the table below. We have also performed simulations to identify whether there would be any issue to apply OOBE based on the UE CBW, starting from edge of extended CBW.</w:t>
      </w:r>
    </w:p>
    <w:p w14:paraId="4DB7AFD6" w14:textId="77777777" w:rsidR="00C04EC8" w:rsidRDefault="00C04EC8" w:rsidP="000761DD">
      <w:pPr>
        <w:jc w:val="both"/>
        <w:rPr>
          <w:sz w:val="20"/>
          <w:szCs w:val="20"/>
          <w:lang w:val="en-GB" w:eastAsia="ja-JP"/>
        </w:rPr>
      </w:pPr>
    </w:p>
    <w:p w14:paraId="38E2A782" w14:textId="10A7BEEF" w:rsidR="003100C8" w:rsidRPr="00C04EC8" w:rsidRDefault="00C04EC8" w:rsidP="00C04EC8">
      <w:pPr>
        <w:jc w:val="center"/>
        <w:rPr>
          <w:b/>
          <w:bCs/>
          <w:sz w:val="20"/>
          <w:szCs w:val="20"/>
          <w:lang w:val="en-GB" w:eastAsia="ja-JP"/>
        </w:rPr>
      </w:pPr>
      <w:r w:rsidRPr="00C04EC8">
        <w:rPr>
          <w:b/>
          <w:bCs/>
          <w:sz w:val="20"/>
          <w:szCs w:val="20"/>
          <w:lang w:val="en-GB" w:eastAsia="ja-JP"/>
        </w:rPr>
        <w:t>Table 1: Analysis of OOBE integration options</w:t>
      </w:r>
    </w:p>
    <w:tbl>
      <w:tblPr>
        <w:tblStyle w:val="a7"/>
        <w:tblW w:w="0" w:type="auto"/>
        <w:tblLook w:val="04A0" w:firstRow="1" w:lastRow="0" w:firstColumn="1" w:lastColumn="0" w:noHBand="0" w:noVBand="1"/>
      </w:tblPr>
      <w:tblGrid>
        <w:gridCol w:w="1980"/>
        <w:gridCol w:w="3544"/>
        <w:gridCol w:w="4105"/>
      </w:tblGrid>
      <w:tr w:rsidR="003100C8" w14:paraId="6A7F67FB" w14:textId="77777777" w:rsidTr="005C376C">
        <w:tc>
          <w:tcPr>
            <w:tcW w:w="1980" w:type="dxa"/>
          </w:tcPr>
          <w:p w14:paraId="1FBB5ADB" w14:textId="3FC4F7E4" w:rsidR="003100C8" w:rsidRDefault="003100C8" w:rsidP="00542291">
            <w:pPr>
              <w:rPr>
                <w:sz w:val="20"/>
                <w:szCs w:val="20"/>
                <w:lang w:val="en-GB" w:eastAsia="ja-JP"/>
              </w:rPr>
            </w:pPr>
          </w:p>
        </w:tc>
        <w:tc>
          <w:tcPr>
            <w:tcW w:w="3544" w:type="dxa"/>
          </w:tcPr>
          <w:p w14:paraId="71995800" w14:textId="3522F769" w:rsidR="003100C8" w:rsidRPr="00237CD9" w:rsidRDefault="003100C8" w:rsidP="00542291">
            <w:pPr>
              <w:rPr>
                <w:b/>
                <w:bCs/>
                <w:sz w:val="20"/>
                <w:szCs w:val="20"/>
                <w:lang w:val="en-GB" w:eastAsia="ja-JP"/>
              </w:rPr>
            </w:pPr>
            <w:r w:rsidRPr="00237CD9">
              <w:rPr>
                <w:b/>
                <w:bCs/>
                <w:sz w:val="20"/>
                <w:szCs w:val="20"/>
                <w:lang w:val="en-GB" w:eastAsia="ja-JP"/>
              </w:rPr>
              <w:t>OOBE over UE CBW</w:t>
            </w:r>
          </w:p>
        </w:tc>
        <w:tc>
          <w:tcPr>
            <w:tcW w:w="4105" w:type="dxa"/>
          </w:tcPr>
          <w:p w14:paraId="22D1ED0A" w14:textId="7DA00722" w:rsidR="003100C8" w:rsidRPr="00237CD9" w:rsidRDefault="003100C8" w:rsidP="00542291">
            <w:pPr>
              <w:rPr>
                <w:b/>
                <w:bCs/>
                <w:sz w:val="20"/>
                <w:szCs w:val="20"/>
                <w:lang w:val="en-GB" w:eastAsia="ja-JP"/>
              </w:rPr>
            </w:pPr>
            <w:r w:rsidRPr="00237CD9">
              <w:rPr>
                <w:b/>
                <w:bCs/>
                <w:sz w:val="20"/>
                <w:szCs w:val="20"/>
                <w:lang w:val="en-GB" w:eastAsia="ja-JP"/>
              </w:rPr>
              <w:t xml:space="preserve">OOBE over </w:t>
            </w:r>
            <w:proofErr w:type="spellStart"/>
            <w:r w:rsidRPr="00237CD9">
              <w:rPr>
                <w:b/>
                <w:bCs/>
                <w:sz w:val="20"/>
                <w:szCs w:val="20"/>
                <w:lang w:val="en-GB" w:eastAsia="ja-JP"/>
              </w:rPr>
              <w:t>ext</w:t>
            </w:r>
            <w:proofErr w:type="spellEnd"/>
            <w:r w:rsidRPr="00237CD9">
              <w:rPr>
                <w:b/>
                <w:bCs/>
                <w:sz w:val="20"/>
                <w:szCs w:val="20"/>
                <w:lang w:val="en-GB" w:eastAsia="ja-JP"/>
              </w:rPr>
              <w:t>-CBW</w:t>
            </w:r>
          </w:p>
        </w:tc>
      </w:tr>
      <w:tr w:rsidR="003100C8" w14:paraId="1D19AAD4" w14:textId="77777777" w:rsidTr="005C376C">
        <w:tc>
          <w:tcPr>
            <w:tcW w:w="1980" w:type="dxa"/>
          </w:tcPr>
          <w:p w14:paraId="34C4EFBC" w14:textId="59C707D3" w:rsidR="003100C8" w:rsidRPr="00237CD9" w:rsidRDefault="003100C8" w:rsidP="00542291">
            <w:pPr>
              <w:rPr>
                <w:b/>
                <w:bCs/>
                <w:sz w:val="20"/>
                <w:szCs w:val="20"/>
                <w:lang w:val="en-GB" w:eastAsia="ja-JP"/>
              </w:rPr>
            </w:pPr>
            <w:r w:rsidRPr="00237CD9">
              <w:rPr>
                <w:b/>
                <w:bCs/>
                <w:sz w:val="20"/>
                <w:szCs w:val="20"/>
                <w:lang w:val="en-GB" w:eastAsia="ja-JP"/>
              </w:rPr>
              <w:t>Specification impact</w:t>
            </w:r>
          </w:p>
        </w:tc>
        <w:tc>
          <w:tcPr>
            <w:tcW w:w="3544" w:type="dxa"/>
          </w:tcPr>
          <w:p w14:paraId="022DDA30" w14:textId="342DA7A6" w:rsidR="003100C8" w:rsidRDefault="003100C8" w:rsidP="00542291">
            <w:pPr>
              <w:rPr>
                <w:sz w:val="20"/>
                <w:szCs w:val="20"/>
                <w:lang w:val="en-GB" w:eastAsia="ja-JP"/>
              </w:rPr>
            </w:pPr>
            <w:r>
              <w:rPr>
                <w:sz w:val="20"/>
                <w:szCs w:val="20"/>
                <w:lang w:val="en-GB" w:eastAsia="ja-JP"/>
              </w:rPr>
              <w:t>More complex: Would need to define the “shifted edge” in OOBE section. Mapping needed to higher channel BW size for MPR rules.</w:t>
            </w:r>
          </w:p>
        </w:tc>
        <w:tc>
          <w:tcPr>
            <w:tcW w:w="4105" w:type="dxa"/>
          </w:tcPr>
          <w:p w14:paraId="34182394" w14:textId="108BE167" w:rsidR="003100C8" w:rsidRDefault="003100C8" w:rsidP="00542291">
            <w:pPr>
              <w:rPr>
                <w:sz w:val="20"/>
                <w:szCs w:val="20"/>
                <w:lang w:val="en-GB" w:eastAsia="ja-JP"/>
              </w:rPr>
            </w:pPr>
            <w:r>
              <w:rPr>
                <w:sz w:val="20"/>
                <w:szCs w:val="20"/>
                <w:lang w:val="en-GB" w:eastAsia="ja-JP"/>
              </w:rPr>
              <w:t xml:space="preserve">Simpler: Can re-apply MPR formulas and refer to defined channel BW sizes and corresponding OOBE requirements. </w:t>
            </w:r>
          </w:p>
        </w:tc>
      </w:tr>
      <w:tr w:rsidR="003100C8" w14:paraId="058F5D14" w14:textId="77777777" w:rsidTr="005C376C">
        <w:tc>
          <w:tcPr>
            <w:tcW w:w="1980" w:type="dxa"/>
          </w:tcPr>
          <w:p w14:paraId="7CBB4B1F" w14:textId="760253D0" w:rsidR="003100C8" w:rsidRPr="008A1395" w:rsidRDefault="003100C8" w:rsidP="00542291">
            <w:pPr>
              <w:rPr>
                <w:b/>
                <w:bCs/>
                <w:sz w:val="20"/>
                <w:szCs w:val="20"/>
                <w:lang w:val="en-GB" w:eastAsia="ja-JP"/>
              </w:rPr>
            </w:pPr>
            <w:r w:rsidRPr="008A1395">
              <w:rPr>
                <w:b/>
                <w:bCs/>
                <w:sz w:val="20"/>
                <w:szCs w:val="20"/>
                <w:lang w:val="en-GB" w:eastAsia="ja-JP"/>
              </w:rPr>
              <w:t>Impact to other requirements</w:t>
            </w:r>
          </w:p>
        </w:tc>
        <w:tc>
          <w:tcPr>
            <w:tcW w:w="3544" w:type="dxa"/>
          </w:tcPr>
          <w:p w14:paraId="2CC370A1" w14:textId="77777777" w:rsidR="003100C8" w:rsidRPr="008A1395" w:rsidRDefault="003100C8" w:rsidP="00542291">
            <w:pPr>
              <w:rPr>
                <w:sz w:val="20"/>
                <w:szCs w:val="20"/>
                <w:lang w:val="en-GB" w:eastAsia="ja-JP"/>
              </w:rPr>
            </w:pPr>
            <w:r w:rsidRPr="008A1395">
              <w:rPr>
                <w:sz w:val="20"/>
                <w:szCs w:val="20"/>
                <w:lang w:val="en-GB" w:eastAsia="ja-JP"/>
              </w:rPr>
              <w:t xml:space="preserve">If </w:t>
            </w:r>
            <w:r w:rsidR="00237CD9" w:rsidRPr="008A1395">
              <w:rPr>
                <w:sz w:val="20"/>
                <w:szCs w:val="20"/>
                <w:lang w:val="en-GB" w:eastAsia="ja-JP"/>
              </w:rPr>
              <w:t>SE</w:t>
            </w:r>
            <w:r w:rsidRPr="008A1395">
              <w:rPr>
                <w:sz w:val="20"/>
                <w:szCs w:val="20"/>
                <w:lang w:val="en-GB" w:eastAsia="ja-JP"/>
              </w:rPr>
              <w:t xml:space="preserve"> shifted</w:t>
            </w:r>
            <w:r w:rsidR="00237CD9" w:rsidRPr="008A1395">
              <w:rPr>
                <w:sz w:val="20"/>
                <w:szCs w:val="20"/>
                <w:lang w:val="en-GB" w:eastAsia="ja-JP"/>
              </w:rPr>
              <w:t xml:space="preserve"> with OOBE region</w:t>
            </w:r>
            <w:r w:rsidRPr="008A1395">
              <w:rPr>
                <w:sz w:val="20"/>
                <w:szCs w:val="20"/>
                <w:lang w:val="en-GB" w:eastAsia="ja-JP"/>
              </w:rPr>
              <w:t xml:space="preserve">, then it can still </w:t>
            </w:r>
            <w:r w:rsidR="00237CD9" w:rsidRPr="008A1395">
              <w:rPr>
                <w:sz w:val="20"/>
                <w:szCs w:val="20"/>
                <w:lang w:val="en-GB" w:eastAsia="ja-JP"/>
              </w:rPr>
              <w:t>fulfil</w:t>
            </w:r>
            <w:r w:rsidRPr="008A1395">
              <w:rPr>
                <w:sz w:val="20"/>
                <w:szCs w:val="20"/>
                <w:lang w:val="en-GB" w:eastAsia="ja-JP"/>
              </w:rPr>
              <w:t xml:space="preserve"> ITU requirements for </w:t>
            </w:r>
            <w:r w:rsidR="00237CD9" w:rsidRPr="008A1395">
              <w:rPr>
                <w:sz w:val="20"/>
                <w:szCs w:val="20"/>
                <w:lang w:val="en-GB" w:eastAsia="ja-JP"/>
              </w:rPr>
              <w:t xml:space="preserve">250% of </w:t>
            </w:r>
            <w:r w:rsidRPr="008A1395">
              <w:rPr>
                <w:sz w:val="20"/>
                <w:szCs w:val="20"/>
                <w:lang w:val="en-GB" w:eastAsia="ja-JP"/>
              </w:rPr>
              <w:t>UE CBW.</w:t>
            </w:r>
          </w:p>
          <w:p w14:paraId="383DE8BC" w14:textId="05D15227" w:rsidR="005C376C" w:rsidRPr="008A1395" w:rsidRDefault="005C376C" w:rsidP="00542291">
            <w:pPr>
              <w:rPr>
                <w:sz w:val="20"/>
                <w:szCs w:val="20"/>
                <w:lang w:val="en-GB" w:eastAsia="ja-JP"/>
              </w:rPr>
            </w:pPr>
            <w:r w:rsidRPr="00515E6F">
              <w:rPr>
                <w:sz w:val="20"/>
                <w:szCs w:val="20"/>
                <w:lang w:val="en-GB" w:eastAsia="ja-JP"/>
              </w:rPr>
              <w:t xml:space="preserve">Similar IBE requirements impact for both options, </w:t>
            </w:r>
            <w:proofErr w:type="gramStart"/>
            <w:r w:rsidRPr="00515E6F">
              <w:rPr>
                <w:sz w:val="20"/>
                <w:szCs w:val="20"/>
                <w:lang w:val="en-GB" w:eastAsia="ja-JP"/>
              </w:rPr>
              <w:t>i.e.</w:t>
            </w:r>
            <w:proofErr w:type="gramEnd"/>
            <w:r w:rsidRPr="00515E6F">
              <w:rPr>
                <w:sz w:val="20"/>
                <w:szCs w:val="20"/>
                <w:lang w:val="en-GB" w:eastAsia="ja-JP"/>
              </w:rPr>
              <w:t xml:space="preserve"> extending IBE applicability outside of UE CBW.</w:t>
            </w:r>
          </w:p>
        </w:tc>
        <w:tc>
          <w:tcPr>
            <w:tcW w:w="4105" w:type="dxa"/>
          </w:tcPr>
          <w:p w14:paraId="24127DE3" w14:textId="450EDF0E" w:rsidR="003100C8" w:rsidRPr="008A1395" w:rsidRDefault="00237CD9" w:rsidP="00542291">
            <w:pPr>
              <w:rPr>
                <w:sz w:val="20"/>
                <w:szCs w:val="20"/>
                <w:lang w:val="en-GB" w:eastAsia="ja-JP"/>
              </w:rPr>
            </w:pPr>
            <w:r w:rsidRPr="008A1395">
              <w:rPr>
                <w:sz w:val="20"/>
                <w:szCs w:val="20"/>
                <w:lang w:val="en-GB" w:eastAsia="ja-JP"/>
              </w:rPr>
              <w:t xml:space="preserve">SE for 250% of UE CBW would not be achievable if applied from edge of </w:t>
            </w:r>
            <w:proofErr w:type="spellStart"/>
            <w:r w:rsidRPr="008A1395">
              <w:rPr>
                <w:sz w:val="20"/>
                <w:szCs w:val="20"/>
                <w:lang w:val="en-GB" w:eastAsia="ja-JP"/>
              </w:rPr>
              <w:t>ext</w:t>
            </w:r>
            <w:proofErr w:type="spellEnd"/>
            <w:r w:rsidRPr="008A1395">
              <w:rPr>
                <w:sz w:val="20"/>
                <w:szCs w:val="20"/>
                <w:lang w:val="en-GB" w:eastAsia="ja-JP"/>
              </w:rPr>
              <w:t>-CBW OOBE region.</w:t>
            </w:r>
            <w:r w:rsidR="00D8764B" w:rsidRPr="008A1395">
              <w:rPr>
                <w:sz w:val="20"/>
                <w:szCs w:val="20"/>
                <w:lang w:val="en-GB" w:eastAsia="ja-JP"/>
              </w:rPr>
              <w:t xml:space="preserve"> No issue if the 250% applied to </w:t>
            </w:r>
            <w:proofErr w:type="spellStart"/>
            <w:r w:rsidR="00D8764B" w:rsidRPr="008A1395">
              <w:rPr>
                <w:sz w:val="20"/>
                <w:szCs w:val="20"/>
                <w:lang w:val="en-GB" w:eastAsia="ja-JP"/>
              </w:rPr>
              <w:t>ext</w:t>
            </w:r>
            <w:proofErr w:type="spellEnd"/>
            <w:r w:rsidR="00D8764B" w:rsidRPr="008A1395">
              <w:rPr>
                <w:sz w:val="20"/>
                <w:szCs w:val="20"/>
                <w:lang w:val="en-GB" w:eastAsia="ja-JP"/>
              </w:rPr>
              <w:t>-CBW instead.</w:t>
            </w:r>
          </w:p>
          <w:p w14:paraId="3A165388" w14:textId="73EC6135" w:rsidR="005C376C" w:rsidRPr="008A1395" w:rsidRDefault="005C376C" w:rsidP="00542291">
            <w:pPr>
              <w:rPr>
                <w:sz w:val="20"/>
                <w:szCs w:val="20"/>
                <w:lang w:val="en-GB" w:eastAsia="ja-JP"/>
              </w:rPr>
            </w:pPr>
            <w:r w:rsidRPr="00515E6F">
              <w:rPr>
                <w:sz w:val="20"/>
                <w:szCs w:val="20"/>
                <w:lang w:val="en-GB" w:eastAsia="ja-JP"/>
              </w:rPr>
              <w:t xml:space="preserve">Similar IBE requirements impact for both options, </w:t>
            </w:r>
            <w:proofErr w:type="gramStart"/>
            <w:r w:rsidRPr="00515E6F">
              <w:rPr>
                <w:sz w:val="20"/>
                <w:szCs w:val="20"/>
                <w:lang w:val="en-GB" w:eastAsia="ja-JP"/>
              </w:rPr>
              <w:t>i.e.</w:t>
            </w:r>
            <w:proofErr w:type="gramEnd"/>
            <w:r w:rsidRPr="00515E6F">
              <w:rPr>
                <w:sz w:val="20"/>
                <w:szCs w:val="20"/>
                <w:lang w:val="en-GB" w:eastAsia="ja-JP"/>
              </w:rPr>
              <w:t xml:space="preserve"> extending IBE applicability outside of UE CBW</w:t>
            </w:r>
            <w:r w:rsidRPr="008A1395">
              <w:rPr>
                <w:sz w:val="20"/>
                <w:szCs w:val="20"/>
                <w:lang w:val="en-GB" w:eastAsia="ja-JP"/>
              </w:rPr>
              <w:t>.</w:t>
            </w:r>
          </w:p>
        </w:tc>
      </w:tr>
      <w:tr w:rsidR="003100C8" w14:paraId="60F0D0AB" w14:textId="77777777" w:rsidTr="005C376C">
        <w:tc>
          <w:tcPr>
            <w:tcW w:w="1980" w:type="dxa"/>
          </w:tcPr>
          <w:p w14:paraId="67F2857B" w14:textId="7E685663" w:rsidR="003100C8" w:rsidRPr="00237CD9" w:rsidRDefault="00237CD9" w:rsidP="00542291">
            <w:pPr>
              <w:rPr>
                <w:b/>
                <w:bCs/>
                <w:sz w:val="20"/>
                <w:szCs w:val="20"/>
                <w:lang w:val="en-GB" w:eastAsia="ja-JP"/>
              </w:rPr>
            </w:pPr>
            <w:r w:rsidRPr="00237CD9">
              <w:rPr>
                <w:b/>
                <w:bCs/>
                <w:sz w:val="20"/>
                <w:szCs w:val="20"/>
                <w:lang w:val="en-GB" w:eastAsia="ja-JP"/>
              </w:rPr>
              <w:t>Impact on MPR</w:t>
            </w:r>
            <w:r>
              <w:rPr>
                <w:b/>
                <w:bCs/>
                <w:sz w:val="20"/>
                <w:szCs w:val="20"/>
                <w:lang w:val="en-GB" w:eastAsia="ja-JP"/>
              </w:rPr>
              <w:t xml:space="preserve"> reduction</w:t>
            </w:r>
          </w:p>
        </w:tc>
        <w:tc>
          <w:tcPr>
            <w:tcW w:w="3544" w:type="dxa"/>
          </w:tcPr>
          <w:p w14:paraId="5DF7A8E2" w14:textId="7B64A9E3" w:rsidR="003100C8" w:rsidRDefault="00237CD9" w:rsidP="00542291">
            <w:pPr>
              <w:rPr>
                <w:sz w:val="20"/>
                <w:szCs w:val="20"/>
                <w:lang w:val="en-GB" w:eastAsia="ja-JP"/>
              </w:rPr>
            </w:pPr>
            <w:r>
              <w:rPr>
                <w:sz w:val="20"/>
                <w:szCs w:val="20"/>
                <w:lang w:val="en-GB" w:eastAsia="ja-JP"/>
              </w:rPr>
              <w:t xml:space="preserve">Our simulations </w:t>
            </w:r>
            <w:r w:rsidR="000360C2">
              <w:rPr>
                <w:sz w:val="20"/>
                <w:szCs w:val="20"/>
                <w:lang w:val="en-GB" w:eastAsia="ja-JP"/>
              </w:rPr>
              <w:t>suggest</w:t>
            </w:r>
            <w:r>
              <w:rPr>
                <w:sz w:val="20"/>
                <w:szCs w:val="20"/>
                <w:lang w:val="en-GB" w:eastAsia="ja-JP"/>
              </w:rPr>
              <w:t xml:space="preserve"> that Inner RB Allocation MPR can apply</w:t>
            </w:r>
            <w:r w:rsidR="000360C2">
              <w:rPr>
                <w:sz w:val="20"/>
                <w:szCs w:val="20"/>
                <w:lang w:val="en-GB" w:eastAsia="ja-JP"/>
              </w:rPr>
              <w:t xml:space="preserve"> for all RB allocations</w:t>
            </w:r>
            <w:r>
              <w:rPr>
                <w:sz w:val="20"/>
                <w:szCs w:val="20"/>
                <w:lang w:val="en-GB" w:eastAsia="ja-JP"/>
              </w:rPr>
              <w:t xml:space="preserve"> inside 20MHz channel</w:t>
            </w:r>
          </w:p>
        </w:tc>
        <w:tc>
          <w:tcPr>
            <w:tcW w:w="4105" w:type="dxa"/>
          </w:tcPr>
          <w:p w14:paraId="0116C0D8" w14:textId="494187DB" w:rsidR="003100C8" w:rsidRDefault="000360C2" w:rsidP="00542291">
            <w:pPr>
              <w:rPr>
                <w:sz w:val="20"/>
                <w:szCs w:val="20"/>
                <w:lang w:val="en-GB" w:eastAsia="ja-JP"/>
              </w:rPr>
            </w:pPr>
            <w:r>
              <w:rPr>
                <w:sz w:val="20"/>
                <w:szCs w:val="20"/>
                <w:lang w:val="en-GB" w:eastAsia="ja-JP"/>
              </w:rPr>
              <w:t>From MPR formulas it can be derived that</w:t>
            </w:r>
            <w:r w:rsidR="00237CD9">
              <w:rPr>
                <w:sz w:val="20"/>
                <w:szCs w:val="20"/>
                <w:lang w:val="en-GB" w:eastAsia="ja-JP"/>
              </w:rPr>
              <w:t xml:space="preserve"> Inner RB Allocation MPR can apply for all RB allocations inside 20MHz channel</w:t>
            </w:r>
          </w:p>
        </w:tc>
      </w:tr>
    </w:tbl>
    <w:p w14:paraId="2494A047" w14:textId="77777777" w:rsidR="00E01F0B" w:rsidRDefault="00E01F0B" w:rsidP="00EC4E72">
      <w:pPr>
        <w:rPr>
          <w:sz w:val="20"/>
          <w:szCs w:val="20"/>
          <w:lang w:val="en-GB" w:eastAsia="ja-JP"/>
        </w:rPr>
      </w:pPr>
    </w:p>
    <w:p w14:paraId="5823DC32" w14:textId="33B78726" w:rsidR="008F1598" w:rsidRDefault="008F1598" w:rsidP="008F1598">
      <w:pPr>
        <w:pStyle w:val="2"/>
        <w:rPr>
          <w:color w:val="000000" w:themeColor="text1"/>
        </w:rPr>
      </w:pPr>
      <w:r>
        <w:rPr>
          <w:color w:val="000000" w:themeColor="text1"/>
        </w:rPr>
        <w:lastRenderedPageBreak/>
        <w:t>2.5 Spurious Emission F</w:t>
      </w:r>
      <w:r w:rsidRPr="008F1598">
        <w:rPr>
          <w:color w:val="000000" w:themeColor="text1"/>
          <w:vertAlign w:val="subscript"/>
        </w:rPr>
        <w:t>OOB</w:t>
      </w:r>
      <w:r>
        <w:rPr>
          <w:color w:val="000000" w:themeColor="text1"/>
        </w:rPr>
        <w:t xml:space="preserve"> boundary</w:t>
      </w:r>
    </w:p>
    <w:p w14:paraId="39F4CECC" w14:textId="29FFEFC2" w:rsidR="008F1598" w:rsidRPr="008A1395" w:rsidRDefault="008F1598" w:rsidP="000761DD">
      <w:pPr>
        <w:jc w:val="both"/>
        <w:rPr>
          <w:sz w:val="20"/>
          <w:szCs w:val="20"/>
          <w:lang w:val="en-GB" w:eastAsia="ja-JP"/>
        </w:rPr>
      </w:pPr>
      <w:r>
        <w:rPr>
          <w:sz w:val="20"/>
          <w:szCs w:val="20"/>
          <w:lang w:val="en-GB" w:eastAsia="ja-JP"/>
        </w:rPr>
        <w:t xml:space="preserve">The Spurious Emission boundary is currently specified to be at the end of the OOBE boundary, and 5MHz away from the ACLR </w:t>
      </w:r>
      <w:r w:rsidRPr="008A1395">
        <w:rPr>
          <w:sz w:val="20"/>
          <w:szCs w:val="20"/>
          <w:lang w:val="en-GB" w:eastAsia="ja-JP"/>
        </w:rPr>
        <w:t xml:space="preserve">region. As stated in MediaTek documents </w:t>
      </w:r>
      <w:r w:rsidR="007755BA" w:rsidRPr="00515E6F">
        <w:rPr>
          <w:sz w:val="20"/>
          <w:szCs w:val="20"/>
          <w:lang w:val="en-GB" w:eastAsia="ja-JP"/>
        </w:rPr>
        <w:t>[2] and [3]</w:t>
      </w:r>
      <w:r w:rsidR="007755BA" w:rsidRPr="008A1395">
        <w:rPr>
          <w:sz w:val="20"/>
          <w:szCs w:val="20"/>
          <w:lang w:val="en-GB" w:eastAsia="ja-JP"/>
        </w:rPr>
        <w:t xml:space="preserve"> </w:t>
      </w:r>
      <w:r w:rsidRPr="008A1395">
        <w:rPr>
          <w:sz w:val="20"/>
          <w:szCs w:val="20"/>
          <w:lang w:val="en-GB" w:eastAsia="ja-JP"/>
        </w:rPr>
        <w:t xml:space="preserve">in the last 2 meetings, ITU allows the Spurious Emission to apply 250% of the channel BW from the centre of the channel. </w:t>
      </w:r>
      <w:r w:rsidR="00A27CE1" w:rsidRPr="008A1395">
        <w:rPr>
          <w:sz w:val="20"/>
          <w:szCs w:val="20"/>
          <w:lang w:val="en-GB" w:eastAsia="ja-JP"/>
        </w:rPr>
        <w:t xml:space="preserve">3GPP requirements are more stringent but driven by legacy UMTS rather than regulation. </w:t>
      </w:r>
      <w:r w:rsidRPr="008A1395">
        <w:rPr>
          <w:sz w:val="20"/>
          <w:szCs w:val="20"/>
          <w:lang w:val="en-GB" w:eastAsia="ja-JP"/>
        </w:rPr>
        <w:t>Therefore</w:t>
      </w:r>
      <w:r w:rsidR="00A27CE1" w:rsidRPr="008A1395">
        <w:rPr>
          <w:sz w:val="20"/>
          <w:szCs w:val="20"/>
          <w:lang w:val="en-GB" w:eastAsia="ja-JP"/>
        </w:rPr>
        <w:t>,</w:t>
      </w:r>
      <w:r w:rsidRPr="008A1395">
        <w:rPr>
          <w:sz w:val="20"/>
          <w:szCs w:val="20"/>
          <w:lang w:val="en-GB" w:eastAsia="ja-JP"/>
        </w:rPr>
        <w:t xml:space="preserve"> shifting the boundary compared to current 3GPP F</w:t>
      </w:r>
      <w:r w:rsidRPr="008A1395">
        <w:rPr>
          <w:sz w:val="20"/>
          <w:szCs w:val="20"/>
          <w:vertAlign w:val="subscript"/>
          <w:lang w:val="en-GB" w:eastAsia="ja-JP"/>
        </w:rPr>
        <w:t>OOB</w:t>
      </w:r>
      <w:r w:rsidRPr="008A1395">
        <w:rPr>
          <w:sz w:val="20"/>
          <w:szCs w:val="20"/>
          <w:lang w:val="en-GB" w:eastAsia="ja-JP"/>
        </w:rPr>
        <w:t xml:space="preserve"> is </w:t>
      </w:r>
      <w:r w:rsidR="00A27CE1" w:rsidRPr="008A1395">
        <w:rPr>
          <w:sz w:val="20"/>
          <w:szCs w:val="20"/>
          <w:lang w:val="en-GB" w:eastAsia="ja-JP"/>
        </w:rPr>
        <w:t>feasible</w:t>
      </w:r>
      <w:r w:rsidRPr="008A1395">
        <w:rPr>
          <w:sz w:val="20"/>
          <w:szCs w:val="20"/>
          <w:lang w:val="en-GB" w:eastAsia="ja-JP"/>
        </w:rPr>
        <w:t>.</w:t>
      </w:r>
    </w:p>
    <w:p w14:paraId="733E1E74" w14:textId="77777777" w:rsidR="00A27CE1" w:rsidRPr="008A1395" w:rsidRDefault="00A27CE1" w:rsidP="000761DD">
      <w:pPr>
        <w:jc w:val="both"/>
        <w:rPr>
          <w:sz w:val="20"/>
          <w:szCs w:val="20"/>
          <w:lang w:val="en-GB" w:eastAsia="ja-JP"/>
        </w:rPr>
      </w:pPr>
    </w:p>
    <w:p w14:paraId="7CFB4D40" w14:textId="4259BFBE" w:rsidR="00A27CE1" w:rsidRPr="008A1395" w:rsidRDefault="00A27CE1" w:rsidP="000761DD">
      <w:pPr>
        <w:jc w:val="both"/>
        <w:rPr>
          <w:sz w:val="20"/>
          <w:szCs w:val="20"/>
          <w:lang w:val="en-GB" w:eastAsia="ja-JP"/>
        </w:rPr>
      </w:pPr>
      <w:r w:rsidRPr="008A1395">
        <w:rPr>
          <w:sz w:val="20"/>
          <w:szCs w:val="20"/>
          <w:lang w:val="en-GB" w:eastAsia="ja-JP"/>
        </w:rPr>
        <w:t>We do believe that from specification perspective it would be more reasonable to shift the F</w:t>
      </w:r>
      <w:r w:rsidRPr="008A1395">
        <w:rPr>
          <w:sz w:val="20"/>
          <w:szCs w:val="20"/>
          <w:vertAlign w:val="subscript"/>
          <w:lang w:val="en-GB" w:eastAsia="ja-JP"/>
        </w:rPr>
        <w:t>OOB</w:t>
      </w:r>
      <w:r w:rsidRPr="008A1395">
        <w:rPr>
          <w:sz w:val="20"/>
          <w:szCs w:val="20"/>
          <w:lang w:val="en-GB" w:eastAsia="ja-JP"/>
        </w:rPr>
        <w:t xml:space="preserve"> if we apply an extended CBW. </w:t>
      </w:r>
      <w:r w:rsidRPr="00515E6F">
        <w:rPr>
          <w:sz w:val="20"/>
          <w:szCs w:val="20"/>
          <w:lang w:val="en-GB" w:eastAsia="ja-JP"/>
        </w:rPr>
        <w:t xml:space="preserve">Also from a </w:t>
      </w:r>
      <w:r w:rsidR="00FB7F4D" w:rsidRPr="00515E6F">
        <w:rPr>
          <w:sz w:val="20"/>
          <w:szCs w:val="20"/>
          <w:lang w:val="en-GB" w:eastAsia="ja-JP"/>
        </w:rPr>
        <w:t>minimum requirements</w:t>
      </w:r>
      <w:r w:rsidRPr="00515E6F">
        <w:rPr>
          <w:sz w:val="20"/>
          <w:szCs w:val="20"/>
          <w:lang w:val="en-GB" w:eastAsia="ja-JP"/>
        </w:rPr>
        <w:t xml:space="preserve"> perspective, if we do not shift the SE </w:t>
      </w:r>
      <w:r w:rsidR="00FB7F4D" w:rsidRPr="00515E6F">
        <w:rPr>
          <w:sz w:val="20"/>
          <w:szCs w:val="20"/>
          <w:lang w:val="en-GB" w:eastAsia="ja-JP"/>
        </w:rPr>
        <w:t xml:space="preserve">boundary </w:t>
      </w:r>
      <w:r w:rsidRPr="00515E6F">
        <w:rPr>
          <w:sz w:val="20"/>
          <w:szCs w:val="20"/>
          <w:lang w:val="en-GB" w:eastAsia="ja-JP"/>
        </w:rPr>
        <w:t xml:space="preserve">but we shift the OOBE, then there would be a point where the two requirements </w:t>
      </w:r>
      <w:proofErr w:type="gramStart"/>
      <w:r w:rsidRPr="00515E6F">
        <w:rPr>
          <w:sz w:val="20"/>
          <w:szCs w:val="20"/>
          <w:lang w:val="en-GB" w:eastAsia="ja-JP"/>
        </w:rPr>
        <w:t>overlap</w:t>
      </w:r>
      <w:proofErr w:type="gramEnd"/>
      <w:r w:rsidRPr="00515E6F">
        <w:rPr>
          <w:sz w:val="20"/>
          <w:szCs w:val="20"/>
          <w:lang w:val="en-GB" w:eastAsia="ja-JP"/>
        </w:rPr>
        <w:t xml:space="preserve"> and the Spurious Emission </w:t>
      </w:r>
      <w:r w:rsidR="00FB7F4D" w:rsidRPr="00515E6F">
        <w:rPr>
          <w:sz w:val="20"/>
          <w:szCs w:val="20"/>
          <w:lang w:val="en-GB" w:eastAsia="ja-JP"/>
        </w:rPr>
        <w:t xml:space="preserve">requirement </w:t>
      </w:r>
      <w:r w:rsidRPr="00515E6F">
        <w:rPr>
          <w:sz w:val="20"/>
          <w:szCs w:val="20"/>
          <w:lang w:val="en-GB" w:eastAsia="ja-JP"/>
        </w:rPr>
        <w:t>would be more stringent</w:t>
      </w:r>
      <w:r w:rsidR="00FB7F4D" w:rsidRPr="00515E6F">
        <w:rPr>
          <w:sz w:val="20"/>
          <w:szCs w:val="20"/>
          <w:lang w:val="en-GB" w:eastAsia="ja-JP"/>
        </w:rPr>
        <w:t xml:space="preserve"> than ACLR/SEM</w:t>
      </w:r>
      <w:r w:rsidRPr="00515E6F">
        <w:rPr>
          <w:sz w:val="20"/>
          <w:szCs w:val="20"/>
          <w:lang w:val="en-GB" w:eastAsia="ja-JP"/>
        </w:rPr>
        <w:t>.</w:t>
      </w:r>
    </w:p>
    <w:p w14:paraId="32693FBE" w14:textId="499E033D" w:rsidR="00A27CE1" w:rsidRPr="008A1395" w:rsidRDefault="00A27CE1" w:rsidP="000761DD">
      <w:pPr>
        <w:jc w:val="both"/>
        <w:rPr>
          <w:sz w:val="20"/>
          <w:szCs w:val="20"/>
          <w:lang w:val="en-GB" w:eastAsia="ja-JP"/>
        </w:rPr>
      </w:pPr>
    </w:p>
    <w:p w14:paraId="77860911" w14:textId="335390C8" w:rsidR="00FB7F4D" w:rsidRPr="00FB7F4D" w:rsidRDefault="00FB7F4D" w:rsidP="000761DD">
      <w:pPr>
        <w:jc w:val="both"/>
        <w:rPr>
          <w:b/>
          <w:bCs/>
          <w:sz w:val="20"/>
          <w:szCs w:val="20"/>
          <w:lang w:val="en-GB" w:eastAsia="ja-JP"/>
        </w:rPr>
      </w:pPr>
      <w:bookmarkStart w:id="17" w:name="OLE_LINK32"/>
      <w:r w:rsidRPr="00515E6F">
        <w:rPr>
          <w:b/>
          <w:bCs/>
          <w:sz w:val="20"/>
          <w:szCs w:val="20"/>
          <w:u w:val="single"/>
          <w:lang w:val="en-GB" w:eastAsia="ja-JP"/>
        </w:rPr>
        <w:t>Proposal 6</w:t>
      </w:r>
      <w:r w:rsidRPr="00515E6F">
        <w:rPr>
          <w:b/>
          <w:bCs/>
          <w:sz w:val="20"/>
          <w:szCs w:val="20"/>
          <w:lang w:val="en-GB" w:eastAsia="ja-JP"/>
        </w:rPr>
        <w:t>: Agree to shift the F</w:t>
      </w:r>
      <w:r w:rsidRPr="00515E6F">
        <w:rPr>
          <w:b/>
          <w:bCs/>
          <w:sz w:val="20"/>
          <w:szCs w:val="20"/>
          <w:vertAlign w:val="subscript"/>
          <w:lang w:val="en-GB" w:eastAsia="ja-JP"/>
        </w:rPr>
        <w:t>OOB</w:t>
      </w:r>
      <w:r w:rsidRPr="00515E6F">
        <w:rPr>
          <w:b/>
          <w:bCs/>
          <w:sz w:val="20"/>
          <w:szCs w:val="20"/>
          <w:lang w:val="en-GB" w:eastAsia="ja-JP"/>
        </w:rPr>
        <w:t xml:space="preserve"> boundary to the edge of the OOBE for extended CBW.</w:t>
      </w:r>
    </w:p>
    <w:bookmarkEnd w:id="17"/>
    <w:p w14:paraId="57406938" w14:textId="1860784B" w:rsidR="00A27CE1" w:rsidRDefault="000A78B0" w:rsidP="000A78B0">
      <w:pPr>
        <w:pStyle w:val="1"/>
        <w:numPr>
          <w:ilvl w:val="0"/>
          <w:numId w:val="0"/>
        </w:numPr>
        <w:ind w:left="425" w:hanging="425"/>
      </w:pPr>
      <w:r>
        <w:t xml:space="preserve">3. Simulation </w:t>
      </w:r>
      <w:r w:rsidR="00FB7F4D">
        <w:t>analysis</w:t>
      </w:r>
    </w:p>
    <w:p w14:paraId="19BA278B" w14:textId="2A6F8873" w:rsidR="009E62F5" w:rsidRDefault="000A78B0" w:rsidP="000761DD">
      <w:pPr>
        <w:jc w:val="both"/>
        <w:rPr>
          <w:sz w:val="20"/>
          <w:szCs w:val="20"/>
          <w:lang w:val="en-GB" w:eastAsia="de-DE"/>
        </w:rPr>
      </w:pPr>
      <w:r w:rsidRPr="303E36E1">
        <w:rPr>
          <w:sz w:val="20"/>
          <w:szCs w:val="20"/>
          <w:lang w:val="en-GB" w:eastAsia="de-DE"/>
        </w:rPr>
        <w:t xml:space="preserve">The following table provides the outcome of our simulation analysis, using the simulation assumptions </w:t>
      </w:r>
      <w:r w:rsidR="009E62F5" w:rsidRPr="303E36E1">
        <w:rPr>
          <w:sz w:val="20"/>
          <w:szCs w:val="20"/>
          <w:lang w:val="en-GB" w:eastAsia="de-DE"/>
        </w:rPr>
        <w:t xml:space="preserve">agreed </w:t>
      </w:r>
      <w:r w:rsidRPr="303E36E1">
        <w:rPr>
          <w:sz w:val="20"/>
          <w:szCs w:val="20"/>
          <w:lang w:val="en-GB" w:eastAsia="de-DE"/>
        </w:rPr>
        <w:t>in the last meeting</w:t>
      </w:r>
      <w:r w:rsidR="009E62F5" w:rsidRPr="303E36E1">
        <w:rPr>
          <w:sz w:val="20"/>
          <w:szCs w:val="20"/>
          <w:lang w:val="en-GB" w:eastAsia="de-DE"/>
        </w:rPr>
        <w:t xml:space="preserve"> in [1]</w:t>
      </w:r>
      <w:r w:rsidRPr="303E36E1">
        <w:rPr>
          <w:sz w:val="20"/>
          <w:szCs w:val="20"/>
          <w:lang w:val="en-GB" w:eastAsia="de-DE"/>
        </w:rPr>
        <w:t xml:space="preserve">, </w:t>
      </w:r>
      <w:proofErr w:type="gramStart"/>
      <w:r w:rsidRPr="303E36E1">
        <w:rPr>
          <w:sz w:val="20"/>
          <w:szCs w:val="20"/>
          <w:lang w:val="en-GB" w:eastAsia="de-DE"/>
        </w:rPr>
        <w:t>and also</w:t>
      </w:r>
      <w:proofErr w:type="gramEnd"/>
      <w:r w:rsidRPr="303E36E1">
        <w:rPr>
          <w:sz w:val="20"/>
          <w:szCs w:val="20"/>
          <w:lang w:val="en-GB" w:eastAsia="de-DE"/>
        </w:rPr>
        <w:t xml:space="preserve"> </w:t>
      </w:r>
      <w:r w:rsidR="00674DB7" w:rsidRPr="303E36E1">
        <w:rPr>
          <w:sz w:val="20"/>
          <w:szCs w:val="20"/>
          <w:lang w:val="en-GB" w:eastAsia="de-DE"/>
        </w:rPr>
        <w:t>evaluated the</w:t>
      </w:r>
      <w:r w:rsidRPr="303E36E1">
        <w:rPr>
          <w:sz w:val="20"/>
          <w:szCs w:val="20"/>
          <w:lang w:val="en-GB" w:eastAsia="de-DE"/>
        </w:rPr>
        <w:t xml:space="preserve"> CP-OFDM </w:t>
      </w:r>
      <w:r w:rsidR="53F29261" w:rsidRPr="303E36E1">
        <w:rPr>
          <w:sz w:val="20"/>
          <w:szCs w:val="20"/>
          <w:lang w:val="en-GB" w:eastAsia="de-DE"/>
        </w:rPr>
        <w:t xml:space="preserve">and DFT-s-OFDM </w:t>
      </w:r>
      <w:r w:rsidRPr="303E36E1">
        <w:rPr>
          <w:sz w:val="20"/>
          <w:szCs w:val="20"/>
          <w:lang w:val="en-GB" w:eastAsia="de-DE"/>
        </w:rPr>
        <w:t>waveform</w:t>
      </w:r>
      <w:r w:rsidR="00674DB7" w:rsidRPr="303E36E1">
        <w:rPr>
          <w:sz w:val="20"/>
          <w:szCs w:val="20"/>
          <w:lang w:val="en-GB" w:eastAsia="de-DE"/>
        </w:rPr>
        <w:t xml:space="preserve"> with 15kHz SCS</w:t>
      </w:r>
      <w:r w:rsidR="00787321" w:rsidRPr="303E36E1">
        <w:rPr>
          <w:sz w:val="20"/>
          <w:szCs w:val="20"/>
          <w:lang w:val="en-GB" w:eastAsia="de-DE"/>
        </w:rPr>
        <w:t xml:space="preserve">. </w:t>
      </w:r>
    </w:p>
    <w:p w14:paraId="07DD9C34" w14:textId="77777777" w:rsidR="009E62F5" w:rsidRDefault="009E62F5" w:rsidP="000761DD">
      <w:pPr>
        <w:jc w:val="both"/>
        <w:rPr>
          <w:sz w:val="20"/>
          <w:szCs w:val="20"/>
          <w:lang w:val="en-GB" w:eastAsia="de-DE"/>
        </w:rPr>
      </w:pPr>
    </w:p>
    <w:p w14:paraId="5D2D29B0" w14:textId="72FAD85E" w:rsidR="000A6519" w:rsidRPr="008A1395" w:rsidRDefault="00787321" w:rsidP="000761DD">
      <w:pPr>
        <w:jc w:val="both"/>
        <w:rPr>
          <w:sz w:val="20"/>
          <w:szCs w:val="20"/>
          <w:lang w:val="en-GB" w:eastAsia="de-DE"/>
        </w:rPr>
      </w:pPr>
      <w:r w:rsidRPr="008A1395">
        <w:rPr>
          <w:sz w:val="20"/>
          <w:szCs w:val="20"/>
          <w:lang w:val="en-GB" w:eastAsia="de-DE"/>
        </w:rPr>
        <w:t>The results are provided assuming SEM/ACLR according to 20MHz CBW</w:t>
      </w:r>
      <w:r w:rsidR="007755BA" w:rsidRPr="008A1395">
        <w:rPr>
          <w:sz w:val="20"/>
          <w:szCs w:val="20"/>
          <w:lang w:val="en-GB" w:eastAsia="de-DE"/>
        </w:rPr>
        <w:t xml:space="preserve">, </w:t>
      </w:r>
      <w:r w:rsidR="007755BA" w:rsidRPr="00515E6F">
        <w:rPr>
          <w:sz w:val="20"/>
          <w:szCs w:val="20"/>
          <w:lang w:val="en-GB" w:eastAsia="de-DE"/>
        </w:rPr>
        <w:t>with</w:t>
      </w:r>
      <w:r w:rsidRPr="00515E6F">
        <w:rPr>
          <w:sz w:val="20"/>
          <w:szCs w:val="20"/>
          <w:lang w:val="en-GB" w:eastAsia="de-DE"/>
        </w:rPr>
        <w:t xml:space="preserve"> </w:t>
      </w:r>
      <w:r w:rsidR="007755BA" w:rsidRPr="00515E6F">
        <w:rPr>
          <w:sz w:val="20"/>
          <w:szCs w:val="20"/>
          <w:lang w:val="en-GB" w:eastAsia="de-DE"/>
        </w:rPr>
        <w:t>PC3 requirements assumed</w:t>
      </w:r>
      <w:r w:rsidR="007755BA" w:rsidRPr="008A1395">
        <w:rPr>
          <w:sz w:val="20"/>
          <w:szCs w:val="20"/>
          <w:lang w:val="en-GB" w:eastAsia="de-DE"/>
        </w:rPr>
        <w:t xml:space="preserve">. </w:t>
      </w:r>
      <w:r w:rsidR="000A6519" w:rsidRPr="008A1395">
        <w:rPr>
          <w:sz w:val="20"/>
          <w:szCs w:val="20"/>
          <w:lang w:val="en-GB" w:eastAsia="de-DE"/>
        </w:rPr>
        <w:t xml:space="preserve">We </w:t>
      </w:r>
      <w:r w:rsidR="00674DB7" w:rsidRPr="008A1395">
        <w:rPr>
          <w:sz w:val="20"/>
          <w:szCs w:val="20"/>
          <w:lang w:val="en-GB" w:eastAsia="de-DE"/>
        </w:rPr>
        <w:t>evaluated</w:t>
      </w:r>
      <w:r w:rsidR="000A6519" w:rsidRPr="008A1395">
        <w:rPr>
          <w:sz w:val="20"/>
          <w:szCs w:val="20"/>
          <w:lang w:val="en-GB" w:eastAsia="de-DE"/>
        </w:rPr>
        <w:t xml:space="preserve"> the f</w:t>
      </w:r>
      <w:r w:rsidR="00674DB7" w:rsidRPr="008A1395">
        <w:rPr>
          <w:sz w:val="20"/>
          <w:szCs w:val="20"/>
          <w:lang w:val="en-GB" w:eastAsia="de-DE"/>
        </w:rPr>
        <w:t>ollowing cases</w:t>
      </w:r>
      <w:r w:rsidR="000A6519" w:rsidRPr="008A1395">
        <w:rPr>
          <w:sz w:val="20"/>
          <w:szCs w:val="20"/>
          <w:lang w:val="en-GB" w:eastAsia="de-DE"/>
        </w:rPr>
        <w:t>:</w:t>
      </w:r>
    </w:p>
    <w:p w14:paraId="57993319" w14:textId="13D25CA7" w:rsidR="00674DB7" w:rsidRPr="00515E6F" w:rsidRDefault="000A6519" w:rsidP="000761DD">
      <w:pPr>
        <w:pStyle w:val="af4"/>
        <w:numPr>
          <w:ilvl w:val="0"/>
          <w:numId w:val="8"/>
        </w:numPr>
        <w:jc w:val="both"/>
        <w:rPr>
          <w:sz w:val="20"/>
          <w:szCs w:val="20"/>
          <w:lang w:val="en-GB" w:eastAsia="de-DE"/>
        </w:rPr>
      </w:pPr>
      <w:r w:rsidRPr="303E36E1">
        <w:rPr>
          <w:sz w:val="20"/>
          <w:szCs w:val="20"/>
          <w:lang w:val="en-GB" w:eastAsia="de-DE"/>
        </w:rPr>
        <w:t>20MHz with “Symmetrical extended CBW</w:t>
      </w:r>
      <w:r w:rsidR="00DF0B44">
        <w:rPr>
          <w:sz w:val="20"/>
          <w:szCs w:val="20"/>
          <w:lang w:val="en-GB" w:eastAsia="de-DE"/>
        </w:rPr>
        <w:t>”</w:t>
      </w:r>
      <w:r w:rsidR="00674DB7" w:rsidRPr="303E36E1">
        <w:rPr>
          <w:sz w:val="20"/>
          <w:szCs w:val="20"/>
          <w:lang w:val="en-GB" w:eastAsia="de-DE"/>
        </w:rPr>
        <w:t xml:space="preserve"> of 40MHz</w:t>
      </w:r>
      <w:r w:rsidR="0065763F" w:rsidRPr="303E36E1">
        <w:rPr>
          <w:sz w:val="20"/>
          <w:szCs w:val="20"/>
          <w:lang w:val="en-GB" w:eastAsia="de-DE"/>
        </w:rPr>
        <w:t xml:space="preserve"> (see figure 2a)</w:t>
      </w:r>
    </w:p>
    <w:p w14:paraId="244FB5E3" w14:textId="18F12935" w:rsidR="000A6519" w:rsidRPr="00515E6F" w:rsidRDefault="00674DB7" w:rsidP="000761DD">
      <w:pPr>
        <w:pStyle w:val="af4"/>
        <w:numPr>
          <w:ilvl w:val="0"/>
          <w:numId w:val="8"/>
        </w:numPr>
        <w:jc w:val="both"/>
        <w:rPr>
          <w:sz w:val="20"/>
          <w:szCs w:val="20"/>
          <w:lang w:val="en-GB" w:eastAsia="de-DE"/>
        </w:rPr>
      </w:pPr>
      <w:r w:rsidRPr="00515E6F">
        <w:rPr>
          <w:sz w:val="20"/>
          <w:szCs w:val="20"/>
          <w:lang w:val="en-GB" w:eastAsia="de-DE"/>
        </w:rPr>
        <w:t xml:space="preserve">20MHz with </w:t>
      </w:r>
      <w:r w:rsidR="000A6519" w:rsidRPr="00515E6F">
        <w:rPr>
          <w:sz w:val="20"/>
          <w:szCs w:val="20"/>
          <w:lang w:val="en-GB" w:eastAsia="de-DE"/>
        </w:rPr>
        <w:t>“Asymmetrical extended CBW”</w:t>
      </w:r>
      <w:r w:rsidRPr="00515E6F">
        <w:rPr>
          <w:sz w:val="20"/>
          <w:szCs w:val="20"/>
          <w:lang w:val="en-GB" w:eastAsia="de-DE"/>
        </w:rPr>
        <w:t xml:space="preserve"> of 30MHz</w:t>
      </w:r>
      <w:r w:rsidR="0065763F" w:rsidRPr="00515E6F">
        <w:rPr>
          <w:sz w:val="20"/>
          <w:szCs w:val="20"/>
          <w:lang w:val="en-GB" w:eastAsia="de-DE"/>
        </w:rPr>
        <w:t xml:space="preserve"> (see figure 2b)</w:t>
      </w:r>
    </w:p>
    <w:p w14:paraId="002D2CE0" w14:textId="77777777" w:rsidR="00674DB7" w:rsidRDefault="00674DB7" w:rsidP="00674DB7">
      <w:pPr>
        <w:rPr>
          <w:sz w:val="20"/>
          <w:szCs w:val="20"/>
          <w:lang w:val="en-GB" w:eastAsia="de-DE"/>
        </w:rPr>
      </w:pPr>
    </w:p>
    <w:p w14:paraId="641A5D7B" w14:textId="77777777" w:rsidR="00DF68A7" w:rsidRDefault="00DF68A7" w:rsidP="00674DB7">
      <w:pPr>
        <w:rPr>
          <w:sz w:val="20"/>
          <w:szCs w:val="20"/>
          <w:lang w:val="en-GB" w:eastAsia="de-DE"/>
        </w:rPr>
      </w:pPr>
    </w:p>
    <w:p w14:paraId="0DD1C49D" w14:textId="64A86157" w:rsidR="00DF68A7" w:rsidRDefault="00DF68A7" w:rsidP="00DF68A7">
      <w:pPr>
        <w:jc w:val="center"/>
        <w:rPr>
          <w:sz w:val="20"/>
          <w:szCs w:val="20"/>
          <w:lang w:val="en-GB" w:eastAsia="de-DE"/>
        </w:rPr>
      </w:pPr>
      <w:r>
        <w:rPr>
          <w:noProof/>
          <w:sz w:val="20"/>
          <w:szCs w:val="20"/>
          <w:lang w:val="en-GB" w:eastAsia="de-DE"/>
        </w:rPr>
        <w:drawing>
          <wp:inline distT="0" distB="0" distL="0" distR="0" wp14:anchorId="4AF512E8" wp14:editId="39538C88">
            <wp:extent cx="5006340" cy="120326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5093" cy="1207774"/>
                    </a:xfrm>
                    <a:prstGeom prst="rect">
                      <a:avLst/>
                    </a:prstGeom>
                    <a:noFill/>
                    <a:ln>
                      <a:noFill/>
                    </a:ln>
                  </pic:spPr>
                </pic:pic>
              </a:graphicData>
            </a:graphic>
          </wp:inline>
        </w:drawing>
      </w:r>
    </w:p>
    <w:p w14:paraId="7A0F44DD" w14:textId="5F13C9FB" w:rsidR="00DF68A7" w:rsidRPr="00DF68A7" w:rsidRDefault="00DF68A7" w:rsidP="00DF68A7">
      <w:pPr>
        <w:jc w:val="center"/>
        <w:rPr>
          <w:b/>
          <w:bCs/>
          <w:sz w:val="20"/>
          <w:szCs w:val="20"/>
          <w:lang w:val="en-GB" w:eastAsia="de-DE"/>
        </w:rPr>
      </w:pPr>
      <w:r w:rsidRPr="00DF68A7">
        <w:rPr>
          <w:b/>
          <w:bCs/>
          <w:sz w:val="20"/>
          <w:szCs w:val="20"/>
          <w:lang w:val="en-GB" w:eastAsia="de-DE"/>
        </w:rPr>
        <w:t>Figure</w:t>
      </w:r>
      <w:r w:rsidR="0065763F">
        <w:rPr>
          <w:b/>
          <w:bCs/>
          <w:sz w:val="20"/>
          <w:szCs w:val="20"/>
          <w:lang w:val="en-GB" w:eastAsia="de-DE"/>
        </w:rPr>
        <w:t xml:space="preserve"> 2a</w:t>
      </w:r>
      <w:r w:rsidRPr="00DF68A7">
        <w:rPr>
          <w:b/>
          <w:bCs/>
          <w:sz w:val="20"/>
          <w:szCs w:val="20"/>
          <w:lang w:val="en-GB" w:eastAsia="de-DE"/>
        </w:rPr>
        <w:t>: Symmetrical extended CBW evaluation</w:t>
      </w:r>
      <w:r w:rsidR="00FB7F4D">
        <w:rPr>
          <w:b/>
          <w:bCs/>
          <w:sz w:val="20"/>
          <w:szCs w:val="20"/>
          <w:lang w:val="en-GB" w:eastAsia="de-DE"/>
        </w:rPr>
        <w:t xml:space="preserve"> scenario</w:t>
      </w:r>
    </w:p>
    <w:p w14:paraId="5EF8F806" w14:textId="77777777" w:rsidR="00674DB7" w:rsidRDefault="00674DB7" w:rsidP="00674DB7">
      <w:pPr>
        <w:rPr>
          <w:sz w:val="20"/>
          <w:szCs w:val="20"/>
          <w:lang w:val="en-GB" w:eastAsia="de-DE"/>
        </w:rPr>
      </w:pPr>
    </w:p>
    <w:p w14:paraId="5771691F" w14:textId="3CBF7733" w:rsidR="00DF68A7" w:rsidRDefault="00DF68A7" w:rsidP="00DF68A7">
      <w:pPr>
        <w:jc w:val="center"/>
        <w:rPr>
          <w:sz w:val="20"/>
          <w:szCs w:val="20"/>
          <w:lang w:val="en-GB" w:eastAsia="de-DE"/>
        </w:rPr>
      </w:pPr>
      <w:r>
        <w:rPr>
          <w:noProof/>
          <w:sz w:val="20"/>
          <w:szCs w:val="20"/>
          <w:lang w:val="en-GB" w:eastAsia="de-DE"/>
        </w:rPr>
        <w:drawing>
          <wp:inline distT="0" distB="0" distL="0" distR="0" wp14:anchorId="4C4A6DC4" wp14:editId="43D3A52C">
            <wp:extent cx="3566160" cy="10702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1074" cy="1077769"/>
                    </a:xfrm>
                    <a:prstGeom prst="rect">
                      <a:avLst/>
                    </a:prstGeom>
                    <a:noFill/>
                    <a:ln>
                      <a:noFill/>
                    </a:ln>
                  </pic:spPr>
                </pic:pic>
              </a:graphicData>
            </a:graphic>
          </wp:inline>
        </w:drawing>
      </w:r>
    </w:p>
    <w:p w14:paraId="0AA1E784" w14:textId="435E30EE" w:rsidR="00DF68A7" w:rsidRDefault="00DF68A7" w:rsidP="00DF68A7">
      <w:pPr>
        <w:jc w:val="center"/>
        <w:rPr>
          <w:b/>
          <w:bCs/>
          <w:sz w:val="20"/>
          <w:szCs w:val="20"/>
          <w:lang w:val="en-GB" w:eastAsia="de-DE"/>
        </w:rPr>
      </w:pPr>
      <w:r>
        <w:rPr>
          <w:b/>
          <w:bCs/>
          <w:sz w:val="20"/>
          <w:szCs w:val="20"/>
          <w:lang w:val="en-GB" w:eastAsia="de-DE"/>
        </w:rPr>
        <w:t>Figure</w:t>
      </w:r>
      <w:r w:rsidR="0065763F">
        <w:rPr>
          <w:b/>
          <w:bCs/>
          <w:sz w:val="20"/>
          <w:szCs w:val="20"/>
          <w:lang w:val="en-GB" w:eastAsia="de-DE"/>
        </w:rPr>
        <w:t xml:space="preserve"> 2b</w:t>
      </w:r>
      <w:r>
        <w:rPr>
          <w:b/>
          <w:bCs/>
          <w:sz w:val="20"/>
          <w:szCs w:val="20"/>
          <w:lang w:val="en-GB" w:eastAsia="de-DE"/>
        </w:rPr>
        <w:t>: Asymmetrical extended CBW evaluation</w:t>
      </w:r>
      <w:r w:rsidR="00FB7F4D">
        <w:rPr>
          <w:b/>
          <w:bCs/>
          <w:sz w:val="20"/>
          <w:szCs w:val="20"/>
          <w:lang w:val="en-GB" w:eastAsia="de-DE"/>
        </w:rPr>
        <w:t xml:space="preserve"> scenario</w:t>
      </w:r>
    </w:p>
    <w:p w14:paraId="6396E7F5" w14:textId="77777777" w:rsidR="00DF68A7" w:rsidRDefault="00DF68A7" w:rsidP="00DF68A7">
      <w:pPr>
        <w:jc w:val="center"/>
        <w:rPr>
          <w:sz w:val="20"/>
          <w:szCs w:val="20"/>
          <w:lang w:val="en-GB" w:eastAsia="de-DE"/>
        </w:rPr>
      </w:pPr>
    </w:p>
    <w:p w14:paraId="46880092" w14:textId="77777777" w:rsidR="00DF68A7" w:rsidRPr="00674DB7" w:rsidRDefault="00DF68A7" w:rsidP="00674DB7">
      <w:pPr>
        <w:rPr>
          <w:sz w:val="20"/>
          <w:szCs w:val="20"/>
          <w:lang w:val="en-GB" w:eastAsia="de-DE"/>
        </w:rPr>
      </w:pPr>
    </w:p>
    <w:p w14:paraId="619B4B36" w14:textId="73CBF94C" w:rsidR="0065763F" w:rsidRPr="00515E6F" w:rsidRDefault="000A6519" w:rsidP="000761DD">
      <w:pPr>
        <w:jc w:val="both"/>
        <w:rPr>
          <w:sz w:val="20"/>
          <w:szCs w:val="20"/>
          <w:lang w:val="en-GB" w:eastAsia="de-DE"/>
        </w:rPr>
      </w:pPr>
      <w:r w:rsidRPr="00515E6F">
        <w:rPr>
          <w:sz w:val="20"/>
          <w:szCs w:val="20"/>
          <w:lang w:val="en-GB" w:eastAsia="de-DE"/>
        </w:rPr>
        <w:t>For Asymmetric</w:t>
      </w:r>
      <w:r w:rsidR="00850C92" w:rsidRPr="00515E6F">
        <w:rPr>
          <w:sz w:val="20"/>
          <w:szCs w:val="20"/>
          <w:lang w:val="en-GB" w:eastAsia="de-DE"/>
        </w:rPr>
        <w:t>al</w:t>
      </w:r>
      <w:r w:rsidRPr="00515E6F">
        <w:rPr>
          <w:sz w:val="20"/>
          <w:szCs w:val="20"/>
          <w:lang w:val="en-GB" w:eastAsia="de-DE"/>
        </w:rPr>
        <w:t xml:space="preserve"> extended CBW,</w:t>
      </w:r>
      <w:r w:rsidR="0065763F" w:rsidRPr="00515E6F">
        <w:rPr>
          <w:sz w:val="20"/>
          <w:szCs w:val="20"/>
          <w:lang w:val="en-GB" w:eastAsia="de-DE"/>
        </w:rPr>
        <w:t xml:space="preserve"> the following specific aspects </w:t>
      </w:r>
      <w:r w:rsidR="00FB7F4D" w:rsidRPr="00515E6F">
        <w:rPr>
          <w:sz w:val="20"/>
          <w:szCs w:val="20"/>
          <w:lang w:val="en-GB" w:eastAsia="de-DE"/>
        </w:rPr>
        <w:t>are highlighted</w:t>
      </w:r>
      <w:r w:rsidR="0065763F" w:rsidRPr="00515E6F">
        <w:rPr>
          <w:sz w:val="20"/>
          <w:szCs w:val="20"/>
          <w:lang w:val="en-GB" w:eastAsia="de-DE"/>
        </w:rPr>
        <w:t>:</w:t>
      </w:r>
    </w:p>
    <w:p w14:paraId="5C1EECC7" w14:textId="77777777" w:rsidR="0065763F" w:rsidRPr="00515E6F" w:rsidRDefault="0065763F" w:rsidP="000761DD">
      <w:pPr>
        <w:pStyle w:val="af4"/>
        <w:numPr>
          <w:ilvl w:val="0"/>
          <w:numId w:val="7"/>
        </w:numPr>
        <w:jc w:val="both"/>
        <w:rPr>
          <w:sz w:val="20"/>
          <w:szCs w:val="20"/>
          <w:lang w:val="en-GB" w:eastAsia="de-DE"/>
        </w:rPr>
      </w:pPr>
      <w:r w:rsidRPr="00515E6F">
        <w:rPr>
          <w:sz w:val="20"/>
          <w:szCs w:val="20"/>
          <w:lang w:val="en-GB" w:eastAsia="de-DE"/>
        </w:rPr>
        <w:t xml:space="preserve">The </w:t>
      </w:r>
      <w:r w:rsidR="000A6519" w:rsidRPr="00515E6F">
        <w:rPr>
          <w:sz w:val="20"/>
          <w:szCs w:val="20"/>
          <w:lang w:val="en-GB" w:eastAsia="de-DE"/>
        </w:rPr>
        <w:t xml:space="preserve">LO was allocated at the centre of the 20MHz CBW, </w:t>
      </w:r>
      <w:proofErr w:type="gramStart"/>
      <w:r w:rsidR="000A6519" w:rsidRPr="00515E6F">
        <w:rPr>
          <w:sz w:val="20"/>
          <w:szCs w:val="20"/>
          <w:lang w:val="en-GB" w:eastAsia="de-DE"/>
        </w:rPr>
        <w:t>i.e.</w:t>
      </w:r>
      <w:proofErr w:type="gramEnd"/>
      <w:r w:rsidR="000A6519" w:rsidRPr="00515E6F">
        <w:rPr>
          <w:sz w:val="20"/>
          <w:szCs w:val="20"/>
          <w:lang w:val="en-GB" w:eastAsia="de-DE"/>
        </w:rPr>
        <w:t xml:space="preserve"> 10MHz from left edge of 30MHz </w:t>
      </w:r>
      <w:proofErr w:type="spellStart"/>
      <w:r w:rsidR="000A6519" w:rsidRPr="00515E6F">
        <w:rPr>
          <w:sz w:val="20"/>
          <w:szCs w:val="20"/>
          <w:lang w:val="en-GB" w:eastAsia="de-DE"/>
        </w:rPr>
        <w:t>ext</w:t>
      </w:r>
      <w:proofErr w:type="spellEnd"/>
      <w:r w:rsidRPr="00515E6F">
        <w:rPr>
          <w:sz w:val="20"/>
          <w:szCs w:val="20"/>
          <w:lang w:val="en-GB" w:eastAsia="de-DE"/>
        </w:rPr>
        <w:t>-</w:t>
      </w:r>
      <w:r w:rsidR="000A6519" w:rsidRPr="00515E6F">
        <w:rPr>
          <w:sz w:val="20"/>
          <w:szCs w:val="20"/>
          <w:lang w:val="en-GB" w:eastAsia="de-DE"/>
        </w:rPr>
        <w:t>CBW.</w:t>
      </w:r>
    </w:p>
    <w:p w14:paraId="5E638466" w14:textId="29F7936A" w:rsidR="000A6519" w:rsidRPr="00515E6F" w:rsidRDefault="0065763F" w:rsidP="000761DD">
      <w:pPr>
        <w:pStyle w:val="af4"/>
        <w:numPr>
          <w:ilvl w:val="0"/>
          <w:numId w:val="7"/>
        </w:numPr>
        <w:jc w:val="both"/>
        <w:rPr>
          <w:sz w:val="20"/>
          <w:szCs w:val="20"/>
          <w:lang w:val="en-GB" w:eastAsia="de-DE"/>
        </w:rPr>
      </w:pPr>
      <w:r w:rsidRPr="00515E6F">
        <w:rPr>
          <w:sz w:val="20"/>
          <w:szCs w:val="20"/>
          <w:lang w:val="en-GB" w:eastAsia="de-DE"/>
        </w:rPr>
        <w:t>The maximum evaluated size of L</w:t>
      </w:r>
      <w:r w:rsidRPr="00515E6F">
        <w:rPr>
          <w:sz w:val="20"/>
          <w:szCs w:val="20"/>
          <w:vertAlign w:val="subscript"/>
          <w:lang w:val="en-GB" w:eastAsia="de-DE"/>
        </w:rPr>
        <w:t>CRB</w:t>
      </w:r>
      <w:r w:rsidRPr="00515E6F">
        <w:rPr>
          <w:sz w:val="20"/>
          <w:szCs w:val="20"/>
          <w:lang w:val="en-GB" w:eastAsia="de-DE"/>
        </w:rPr>
        <w:t xml:space="preserve"> and corresponding </w:t>
      </w:r>
      <w:proofErr w:type="spellStart"/>
      <w:r w:rsidRPr="00515E6F">
        <w:rPr>
          <w:sz w:val="20"/>
          <w:szCs w:val="20"/>
          <w:lang w:val="en-GB" w:eastAsia="de-DE"/>
        </w:rPr>
        <w:t>RB</w:t>
      </w:r>
      <w:r w:rsidRPr="00515E6F">
        <w:rPr>
          <w:sz w:val="20"/>
          <w:szCs w:val="20"/>
          <w:vertAlign w:val="subscript"/>
          <w:lang w:val="en-GB" w:eastAsia="de-DE"/>
        </w:rPr>
        <w:t>start</w:t>
      </w:r>
      <w:proofErr w:type="spellEnd"/>
      <w:r w:rsidRPr="00515E6F">
        <w:rPr>
          <w:sz w:val="20"/>
          <w:szCs w:val="20"/>
          <w:lang w:val="en-GB" w:eastAsia="de-DE"/>
        </w:rPr>
        <w:t xml:space="preserve"> was selected to ensure that the number of non-allocated RBs (LCRB/2) inside the channel provided sufficient </w:t>
      </w:r>
      <w:proofErr w:type="spellStart"/>
      <w:r w:rsidRPr="00515E6F">
        <w:rPr>
          <w:sz w:val="20"/>
          <w:szCs w:val="20"/>
          <w:lang w:val="en-GB" w:eastAsia="de-DE"/>
        </w:rPr>
        <w:t>guardband</w:t>
      </w:r>
      <w:proofErr w:type="spellEnd"/>
      <w:r w:rsidRPr="00515E6F">
        <w:rPr>
          <w:sz w:val="20"/>
          <w:szCs w:val="20"/>
          <w:lang w:val="en-GB" w:eastAsia="de-DE"/>
        </w:rPr>
        <w:t xml:space="preserve"> to adhere to existing requirements at the left edge of the channel – values for DFTS and CP-OFDM are different due to restricted RB allocation sizes for DFTS-OFDM.</w:t>
      </w:r>
    </w:p>
    <w:p w14:paraId="4DF93CAB" w14:textId="2F4DEBA5" w:rsidR="00C04EC8" w:rsidRPr="00515E6F" w:rsidRDefault="00C04EC8" w:rsidP="000761DD">
      <w:pPr>
        <w:pStyle w:val="af4"/>
        <w:numPr>
          <w:ilvl w:val="0"/>
          <w:numId w:val="7"/>
        </w:numPr>
        <w:jc w:val="both"/>
        <w:rPr>
          <w:sz w:val="20"/>
          <w:szCs w:val="20"/>
          <w:lang w:val="en-GB" w:eastAsia="de-DE"/>
        </w:rPr>
      </w:pPr>
      <w:r w:rsidRPr="00515E6F">
        <w:rPr>
          <w:sz w:val="20"/>
          <w:szCs w:val="20"/>
          <w:lang w:val="en-GB" w:eastAsia="de-DE"/>
        </w:rPr>
        <w:t>We only modelled QPSK so far, but plan to evaluate 16QAM for the next meeting.</w:t>
      </w:r>
    </w:p>
    <w:p w14:paraId="0122B926" w14:textId="77777777" w:rsidR="00FB7F4D" w:rsidRPr="000A78B0" w:rsidRDefault="00FB7F4D" w:rsidP="000A78B0">
      <w:pPr>
        <w:rPr>
          <w:sz w:val="20"/>
          <w:szCs w:val="20"/>
          <w:lang w:val="en-GB" w:eastAsia="de-DE"/>
        </w:rPr>
      </w:pPr>
    </w:p>
    <w:p w14:paraId="150048F6" w14:textId="1B7958B5" w:rsidR="000A78B0" w:rsidRPr="00FB7F4D" w:rsidRDefault="00FB7F4D" w:rsidP="00FB7F4D">
      <w:pPr>
        <w:jc w:val="center"/>
        <w:rPr>
          <w:b/>
          <w:bCs/>
          <w:sz w:val="20"/>
          <w:szCs w:val="20"/>
          <w:lang w:val="en-GB" w:eastAsia="de-DE"/>
        </w:rPr>
      </w:pPr>
      <w:r w:rsidRPr="00FB7F4D">
        <w:rPr>
          <w:b/>
          <w:bCs/>
          <w:sz w:val="20"/>
          <w:szCs w:val="20"/>
          <w:lang w:val="en-GB" w:eastAsia="de-DE"/>
        </w:rPr>
        <w:t xml:space="preserve">Table 2a: Evaluation results for </w:t>
      </w:r>
      <w:r>
        <w:rPr>
          <w:b/>
          <w:bCs/>
          <w:sz w:val="20"/>
          <w:szCs w:val="20"/>
          <w:lang w:val="en-GB" w:eastAsia="de-DE"/>
        </w:rPr>
        <w:t>S</w:t>
      </w:r>
      <w:r w:rsidRPr="00FB7F4D">
        <w:rPr>
          <w:b/>
          <w:bCs/>
          <w:sz w:val="20"/>
          <w:szCs w:val="20"/>
          <w:lang w:val="en-GB" w:eastAsia="de-DE"/>
        </w:rPr>
        <w:t>ymmetric extended UE CBW</w:t>
      </w:r>
    </w:p>
    <w:tbl>
      <w:tblPr>
        <w:tblStyle w:val="a7"/>
        <w:tblW w:w="0" w:type="auto"/>
        <w:tblLook w:val="04A0" w:firstRow="1" w:lastRow="0" w:firstColumn="1" w:lastColumn="0" w:noHBand="0" w:noVBand="1"/>
      </w:tblPr>
      <w:tblGrid>
        <w:gridCol w:w="2830"/>
        <w:gridCol w:w="3686"/>
        <w:gridCol w:w="1559"/>
        <w:gridCol w:w="1418"/>
      </w:tblGrid>
      <w:tr w:rsidR="00674DB7" w14:paraId="284D7B9D"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00E93696" w14:textId="77777777" w:rsidR="00674DB7" w:rsidRDefault="00674DB7">
            <w:pPr>
              <w:rPr>
                <w:b/>
                <w:bCs/>
                <w:sz w:val="20"/>
                <w:szCs w:val="20"/>
                <w:lang w:val="en-GB" w:eastAsia="ja-JP"/>
              </w:rPr>
            </w:pPr>
            <w:r>
              <w:rPr>
                <w:b/>
                <w:bCs/>
                <w:sz w:val="20"/>
                <w:szCs w:val="20"/>
                <w:lang w:val="en-GB" w:eastAsia="ja-JP"/>
              </w:rPr>
              <w:t>Waveform, Mod, Tx power</w:t>
            </w:r>
          </w:p>
        </w:tc>
        <w:tc>
          <w:tcPr>
            <w:tcW w:w="3686" w:type="dxa"/>
            <w:tcBorders>
              <w:top w:val="single" w:sz="4" w:space="0" w:color="auto"/>
              <w:left w:val="single" w:sz="4" w:space="0" w:color="auto"/>
              <w:bottom w:val="single" w:sz="4" w:space="0" w:color="auto"/>
              <w:right w:val="single" w:sz="4" w:space="0" w:color="auto"/>
            </w:tcBorders>
            <w:hideMark/>
          </w:tcPr>
          <w:p w14:paraId="0DDFBD36" w14:textId="77777777" w:rsidR="00674DB7" w:rsidRDefault="00674DB7">
            <w:pPr>
              <w:rPr>
                <w:b/>
                <w:bCs/>
                <w:sz w:val="20"/>
                <w:szCs w:val="20"/>
                <w:lang w:val="en-GB" w:eastAsia="ja-JP"/>
              </w:rPr>
            </w:pPr>
            <w:r>
              <w:rPr>
                <w:b/>
                <w:bCs/>
                <w:sz w:val="20"/>
                <w:szCs w:val="20"/>
                <w:lang w:val="en-GB" w:eastAsia="ja-JP"/>
              </w:rPr>
              <w:t>RB allocation (</w:t>
            </w:r>
            <w:proofErr w:type="spellStart"/>
            <w:r>
              <w:rPr>
                <w:b/>
                <w:bCs/>
                <w:sz w:val="20"/>
                <w:szCs w:val="20"/>
                <w:lang w:val="en-GB" w:eastAsia="ja-JP"/>
              </w:rPr>
              <w:t>RB</w:t>
            </w:r>
            <w:r>
              <w:rPr>
                <w:b/>
                <w:bCs/>
                <w:sz w:val="20"/>
                <w:szCs w:val="20"/>
                <w:vertAlign w:val="subscript"/>
                <w:lang w:val="en-GB" w:eastAsia="ja-JP"/>
              </w:rPr>
              <w:t>start</w:t>
            </w:r>
            <w:proofErr w:type="spellEnd"/>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B6A743E" w14:textId="77777777" w:rsidR="00674DB7" w:rsidRDefault="00674DB7">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1DFA59A3" w14:textId="64D0D8A9" w:rsidR="00674DB7" w:rsidRDefault="00674DB7">
            <w:pPr>
              <w:rPr>
                <w:b/>
                <w:bCs/>
                <w:sz w:val="20"/>
                <w:szCs w:val="20"/>
                <w:lang w:val="en-GB" w:eastAsia="ja-JP"/>
              </w:rPr>
            </w:pPr>
            <w:r>
              <w:rPr>
                <w:b/>
                <w:bCs/>
                <w:sz w:val="20"/>
                <w:szCs w:val="20"/>
                <w:lang w:val="en-GB" w:eastAsia="ja-JP"/>
              </w:rPr>
              <w:t>SEM Pass/fail</w:t>
            </w:r>
          </w:p>
        </w:tc>
      </w:tr>
      <w:tr w:rsidR="00674DB7" w14:paraId="25A8EC7F"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76534F35" w14:textId="083920FA" w:rsidR="00674DB7" w:rsidRDefault="00C95867">
            <w:pPr>
              <w:rPr>
                <w:sz w:val="20"/>
                <w:szCs w:val="20"/>
                <w:lang w:val="en-GB" w:eastAsia="ja-JP"/>
              </w:rPr>
            </w:pPr>
            <w:r w:rsidRPr="00C95867">
              <w:rPr>
                <w:sz w:val="20"/>
                <w:szCs w:val="20"/>
                <w:lang w:val="en-GB" w:eastAsia="ja-JP"/>
              </w:rPr>
              <w:t>DFT-s-OFDM</w:t>
            </w:r>
            <w:r w:rsidR="00674DB7">
              <w:rPr>
                <w:sz w:val="20"/>
                <w:szCs w:val="20"/>
                <w:lang w:val="en-GB" w:eastAsia="ja-JP"/>
              </w:rPr>
              <w:t>, QPSK, 23dBm</w:t>
            </w:r>
          </w:p>
        </w:tc>
        <w:tc>
          <w:tcPr>
            <w:tcW w:w="3686" w:type="dxa"/>
            <w:tcBorders>
              <w:top w:val="single" w:sz="4" w:space="0" w:color="auto"/>
              <w:left w:val="single" w:sz="4" w:space="0" w:color="auto"/>
              <w:bottom w:val="single" w:sz="4" w:space="0" w:color="auto"/>
              <w:right w:val="single" w:sz="4" w:space="0" w:color="auto"/>
            </w:tcBorders>
            <w:hideMark/>
          </w:tcPr>
          <w:p w14:paraId="75129013" w14:textId="77777777" w:rsidR="00674DB7" w:rsidRDefault="00674DB7">
            <w:pPr>
              <w:rPr>
                <w:sz w:val="20"/>
                <w:szCs w:val="20"/>
                <w:lang w:val="en-GB" w:eastAsia="ja-JP"/>
              </w:rPr>
            </w:pPr>
            <w:r>
              <w:rPr>
                <w:sz w:val="20"/>
                <w:szCs w:val="20"/>
                <w:lang w:val="en-GB" w:eastAsia="ja-JP"/>
              </w:rPr>
              <w:t>{0, 100}, {0, 75}, {0, 50}, {0, 25}, {0, 1}</w:t>
            </w:r>
          </w:p>
        </w:tc>
        <w:tc>
          <w:tcPr>
            <w:tcW w:w="1559" w:type="dxa"/>
            <w:tcBorders>
              <w:top w:val="single" w:sz="4" w:space="0" w:color="auto"/>
              <w:left w:val="single" w:sz="4" w:space="0" w:color="auto"/>
              <w:bottom w:val="single" w:sz="4" w:space="0" w:color="auto"/>
              <w:right w:val="single" w:sz="4" w:space="0" w:color="auto"/>
            </w:tcBorders>
            <w:hideMark/>
          </w:tcPr>
          <w:p w14:paraId="642E116D"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65F6B6C" w14:textId="77777777" w:rsidR="00674DB7" w:rsidRDefault="00674DB7">
            <w:pPr>
              <w:rPr>
                <w:sz w:val="20"/>
                <w:szCs w:val="20"/>
                <w:lang w:val="en-GB" w:eastAsia="ja-JP"/>
              </w:rPr>
            </w:pPr>
            <w:r>
              <w:rPr>
                <w:sz w:val="20"/>
                <w:szCs w:val="20"/>
                <w:lang w:val="en-GB" w:eastAsia="ja-JP"/>
              </w:rPr>
              <w:t>ALL PASS</w:t>
            </w:r>
          </w:p>
        </w:tc>
      </w:tr>
      <w:tr w:rsidR="00674DB7" w14:paraId="298E2AF5"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0A303258" w14:textId="77777777" w:rsidR="00674DB7" w:rsidRDefault="00674DB7">
            <w:pPr>
              <w:rPr>
                <w:sz w:val="20"/>
                <w:szCs w:val="20"/>
                <w:lang w:val="en-GB" w:eastAsia="ja-JP"/>
              </w:rPr>
            </w:pPr>
            <w:r>
              <w:rPr>
                <w:sz w:val="20"/>
                <w:szCs w:val="20"/>
                <w:lang w:val="en-GB" w:eastAsia="ja-JP"/>
              </w:rPr>
              <w:t>CP-OFDM, QPSK, 21.5dBm</w:t>
            </w:r>
          </w:p>
        </w:tc>
        <w:tc>
          <w:tcPr>
            <w:tcW w:w="3686" w:type="dxa"/>
            <w:tcBorders>
              <w:top w:val="single" w:sz="4" w:space="0" w:color="auto"/>
              <w:left w:val="single" w:sz="4" w:space="0" w:color="auto"/>
              <w:bottom w:val="single" w:sz="4" w:space="0" w:color="auto"/>
              <w:right w:val="single" w:sz="4" w:space="0" w:color="auto"/>
            </w:tcBorders>
            <w:hideMark/>
          </w:tcPr>
          <w:p w14:paraId="760817EE" w14:textId="77777777" w:rsidR="00674DB7" w:rsidRDefault="00674DB7">
            <w:pPr>
              <w:rPr>
                <w:sz w:val="20"/>
                <w:szCs w:val="20"/>
                <w:lang w:val="en-GB" w:eastAsia="ja-JP"/>
              </w:rPr>
            </w:pPr>
            <w:r>
              <w:rPr>
                <w:sz w:val="20"/>
                <w:szCs w:val="20"/>
                <w:lang w:val="en-GB" w:eastAsia="ja-JP"/>
              </w:rPr>
              <w:t>{0, 106}, {0, 75}, {0, 50}, {0, 25}, {0, 1}</w:t>
            </w:r>
          </w:p>
        </w:tc>
        <w:tc>
          <w:tcPr>
            <w:tcW w:w="1559" w:type="dxa"/>
            <w:tcBorders>
              <w:top w:val="single" w:sz="4" w:space="0" w:color="auto"/>
              <w:left w:val="single" w:sz="4" w:space="0" w:color="auto"/>
              <w:bottom w:val="single" w:sz="4" w:space="0" w:color="auto"/>
              <w:right w:val="single" w:sz="4" w:space="0" w:color="auto"/>
            </w:tcBorders>
            <w:hideMark/>
          </w:tcPr>
          <w:p w14:paraId="2F8B0DFB"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04A42E3A" w14:textId="77777777" w:rsidR="00674DB7" w:rsidRDefault="00674DB7">
            <w:pPr>
              <w:rPr>
                <w:sz w:val="20"/>
                <w:szCs w:val="20"/>
                <w:lang w:val="en-GB" w:eastAsia="ja-JP"/>
              </w:rPr>
            </w:pPr>
            <w:r>
              <w:rPr>
                <w:sz w:val="20"/>
                <w:szCs w:val="20"/>
                <w:lang w:val="en-GB" w:eastAsia="ja-JP"/>
              </w:rPr>
              <w:t>ALL PASS</w:t>
            </w:r>
          </w:p>
        </w:tc>
      </w:tr>
      <w:tr w:rsidR="00674DB7" w14:paraId="55C7817C"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40B156DA" w14:textId="12B2D40A" w:rsidR="00674DB7" w:rsidRDefault="00C95867">
            <w:pPr>
              <w:rPr>
                <w:sz w:val="20"/>
                <w:szCs w:val="20"/>
                <w:lang w:val="en-GB" w:eastAsia="ja-JP"/>
              </w:rPr>
            </w:pPr>
            <w:bookmarkStart w:id="18" w:name="OLE_LINK26"/>
            <w:r w:rsidRPr="00C95867">
              <w:rPr>
                <w:sz w:val="20"/>
                <w:szCs w:val="20"/>
                <w:lang w:val="en-GB" w:eastAsia="ja-JP"/>
              </w:rPr>
              <w:lastRenderedPageBreak/>
              <w:t>DFT-s-OFDM</w:t>
            </w:r>
            <w:bookmarkEnd w:id="18"/>
            <w:r w:rsidR="00674DB7">
              <w:rPr>
                <w:sz w:val="20"/>
                <w:szCs w:val="20"/>
                <w:lang w:val="en-GB" w:eastAsia="ja-JP"/>
              </w:rPr>
              <w:t>, 16QAM, 22dBm</w:t>
            </w:r>
          </w:p>
        </w:tc>
        <w:tc>
          <w:tcPr>
            <w:tcW w:w="3686" w:type="dxa"/>
            <w:tcBorders>
              <w:top w:val="single" w:sz="4" w:space="0" w:color="auto"/>
              <w:left w:val="single" w:sz="4" w:space="0" w:color="auto"/>
              <w:bottom w:val="single" w:sz="4" w:space="0" w:color="auto"/>
              <w:right w:val="single" w:sz="4" w:space="0" w:color="auto"/>
            </w:tcBorders>
            <w:hideMark/>
          </w:tcPr>
          <w:p w14:paraId="6E5DBCBD" w14:textId="77777777" w:rsidR="00674DB7" w:rsidRDefault="00674DB7">
            <w:pPr>
              <w:rPr>
                <w:sz w:val="20"/>
                <w:szCs w:val="20"/>
                <w:lang w:val="en-GB" w:eastAsia="ja-JP"/>
              </w:rPr>
            </w:pPr>
            <w:r>
              <w:rPr>
                <w:sz w:val="20"/>
                <w:szCs w:val="20"/>
                <w:lang w:val="en-GB" w:eastAsia="ja-JP"/>
              </w:rPr>
              <w:t>{0, 100}, {0, 75}, {0, 50}, {0, 25}, {0, 1}</w:t>
            </w:r>
          </w:p>
        </w:tc>
        <w:tc>
          <w:tcPr>
            <w:tcW w:w="1559" w:type="dxa"/>
            <w:tcBorders>
              <w:top w:val="single" w:sz="4" w:space="0" w:color="auto"/>
              <w:left w:val="single" w:sz="4" w:space="0" w:color="auto"/>
              <w:bottom w:val="single" w:sz="4" w:space="0" w:color="auto"/>
              <w:right w:val="single" w:sz="4" w:space="0" w:color="auto"/>
            </w:tcBorders>
            <w:hideMark/>
          </w:tcPr>
          <w:p w14:paraId="1D1E8CCF"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380C9546" w14:textId="77777777" w:rsidR="00674DB7" w:rsidRDefault="00674DB7">
            <w:pPr>
              <w:rPr>
                <w:sz w:val="20"/>
                <w:szCs w:val="20"/>
                <w:lang w:val="en-GB" w:eastAsia="ja-JP"/>
              </w:rPr>
            </w:pPr>
            <w:r>
              <w:rPr>
                <w:sz w:val="20"/>
                <w:szCs w:val="20"/>
                <w:lang w:val="en-GB" w:eastAsia="ja-JP"/>
              </w:rPr>
              <w:t>ALL PASS</w:t>
            </w:r>
          </w:p>
        </w:tc>
      </w:tr>
      <w:tr w:rsidR="00674DB7" w14:paraId="38D729FC"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038CCC9B" w14:textId="717D4677" w:rsidR="00674DB7" w:rsidRDefault="00674DB7">
            <w:pPr>
              <w:rPr>
                <w:sz w:val="20"/>
                <w:szCs w:val="20"/>
                <w:lang w:val="en-GB" w:eastAsia="ja-JP"/>
              </w:rPr>
            </w:pPr>
            <w:r>
              <w:rPr>
                <w:sz w:val="20"/>
                <w:szCs w:val="20"/>
                <w:lang w:val="en-GB" w:eastAsia="ja-JP"/>
              </w:rPr>
              <w:t>CP-OFDM, 16QAM, 21dBm</w:t>
            </w:r>
          </w:p>
        </w:tc>
        <w:tc>
          <w:tcPr>
            <w:tcW w:w="3686" w:type="dxa"/>
            <w:tcBorders>
              <w:top w:val="single" w:sz="4" w:space="0" w:color="auto"/>
              <w:left w:val="single" w:sz="4" w:space="0" w:color="auto"/>
              <w:bottom w:val="single" w:sz="4" w:space="0" w:color="auto"/>
              <w:right w:val="single" w:sz="4" w:space="0" w:color="auto"/>
            </w:tcBorders>
            <w:hideMark/>
          </w:tcPr>
          <w:p w14:paraId="4B9205E3" w14:textId="77777777" w:rsidR="00674DB7" w:rsidRDefault="00674DB7">
            <w:pPr>
              <w:rPr>
                <w:sz w:val="20"/>
                <w:szCs w:val="20"/>
                <w:lang w:val="en-GB" w:eastAsia="ja-JP"/>
              </w:rPr>
            </w:pPr>
            <w:r>
              <w:rPr>
                <w:sz w:val="20"/>
                <w:szCs w:val="20"/>
                <w:lang w:val="en-GB" w:eastAsia="ja-JP"/>
              </w:rPr>
              <w:t>{0, 106}, {0, 75}, {0, 50}, {0, 25}, {0, 1}</w:t>
            </w:r>
          </w:p>
        </w:tc>
        <w:tc>
          <w:tcPr>
            <w:tcW w:w="1559" w:type="dxa"/>
            <w:tcBorders>
              <w:top w:val="single" w:sz="4" w:space="0" w:color="auto"/>
              <w:left w:val="single" w:sz="4" w:space="0" w:color="auto"/>
              <w:bottom w:val="single" w:sz="4" w:space="0" w:color="auto"/>
              <w:right w:val="single" w:sz="4" w:space="0" w:color="auto"/>
            </w:tcBorders>
            <w:hideMark/>
          </w:tcPr>
          <w:p w14:paraId="3BF8BC6B"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0611E60" w14:textId="77777777" w:rsidR="00674DB7" w:rsidRDefault="00674DB7">
            <w:pPr>
              <w:rPr>
                <w:sz w:val="20"/>
                <w:szCs w:val="20"/>
                <w:lang w:val="en-GB" w:eastAsia="ja-JP"/>
              </w:rPr>
            </w:pPr>
            <w:r>
              <w:rPr>
                <w:sz w:val="20"/>
                <w:szCs w:val="20"/>
                <w:lang w:val="en-GB" w:eastAsia="ja-JP"/>
              </w:rPr>
              <w:t>ALL PASS</w:t>
            </w:r>
          </w:p>
        </w:tc>
      </w:tr>
    </w:tbl>
    <w:p w14:paraId="575C8F15" w14:textId="77777777" w:rsidR="00674DB7" w:rsidRDefault="00674DB7" w:rsidP="000A78B0">
      <w:pPr>
        <w:rPr>
          <w:lang w:val="en-GB" w:eastAsia="de-DE"/>
        </w:rPr>
      </w:pPr>
    </w:p>
    <w:p w14:paraId="588ED70A" w14:textId="0830D34D" w:rsidR="00FB7F4D" w:rsidRDefault="00FB7F4D" w:rsidP="00FB7F4D">
      <w:pPr>
        <w:jc w:val="center"/>
        <w:rPr>
          <w:b/>
          <w:bCs/>
          <w:sz w:val="20"/>
          <w:szCs w:val="20"/>
          <w:lang w:val="en-GB" w:eastAsia="de-DE"/>
        </w:rPr>
      </w:pPr>
      <w:r>
        <w:rPr>
          <w:b/>
          <w:bCs/>
          <w:sz w:val="20"/>
          <w:szCs w:val="20"/>
          <w:lang w:val="en-GB" w:eastAsia="de-DE"/>
        </w:rPr>
        <w:t>Table 2b: Evaluation results for Asymmetric</w:t>
      </w:r>
      <w:r w:rsidR="00850C92">
        <w:rPr>
          <w:b/>
          <w:bCs/>
          <w:sz w:val="20"/>
          <w:szCs w:val="20"/>
          <w:lang w:val="en-GB" w:eastAsia="de-DE"/>
        </w:rPr>
        <w:t>al</w:t>
      </w:r>
      <w:r>
        <w:rPr>
          <w:b/>
          <w:bCs/>
          <w:sz w:val="20"/>
          <w:szCs w:val="20"/>
          <w:lang w:val="en-GB" w:eastAsia="de-DE"/>
        </w:rPr>
        <w:t xml:space="preserve"> extended UE CBW</w:t>
      </w:r>
    </w:p>
    <w:tbl>
      <w:tblPr>
        <w:tblStyle w:val="a7"/>
        <w:tblW w:w="0" w:type="auto"/>
        <w:tblLook w:val="04A0" w:firstRow="1" w:lastRow="0" w:firstColumn="1" w:lastColumn="0" w:noHBand="0" w:noVBand="1"/>
      </w:tblPr>
      <w:tblGrid>
        <w:gridCol w:w="2811"/>
        <w:gridCol w:w="3705"/>
        <w:gridCol w:w="1559"/>
        <w:gridCol w:w="1418"/>
      </w:tblGrid>
      <w:tr w:rsidR="00674DB7" w14:paraId="7B390166" w14:textId="77777777" w:rsidTr="00515E6F">
        <w:tc>
          <w:tcPr>
            <w:tcW w:w="2811" w:type="dxa"/>
          </w:tcPr>
          <w:p w14:paraId="63A456AB" w14:textId="07636AAC" w:rsidR="00674DB7" w:rsidRPr="00440809" w:rsidRDefault="00674DB7" w:rsidP="00440809">
            <w:pPr>
              <w:rPr>
                <w:b/>
                <w:bCs/>
                <w:sz w:val="20"/>
                <w:szCs w:val="20"/>
                <w:lang w:val="en-GB" w:eastAsia="ja-JP"/>
              </w:rPr>
            </w:pPr>
            <w:r w:rsidRPr="00440809">
              <w:rPr>
                <w:b/>
                <w:bCs/>
                <w:sz w:val="20"/>
                <w:szCs w:val="20"/>
                <w:lang w:val="en-GB" w:eastAsia="ja-JP"/>
              </w:rPr>
              <w:t>Waveform, Mod, Tx power</w:t>
            </w:r>
          </w:p>
        </w:tc>
        <w:tc>
          <w:tcPr>
            <w:tcW w:w="3705" w:type="dxa"/>
          </w:tcPr>
          <w:p w14:paraId="1384BE1F" w14:textId="4675FCCB" w:rsidR="00674DB7" w:rsidRPr="00C04300" w:rsidRDefault="00674DB7" w:rsidP="00C04300">
            <w:pPr>
              <w:rPr>
                <w:b/>
                <w:bCs/>
                <w:sz w:val="20"/>
                <w:szCs w:val="20"/>
                <w:lang w:val="en-GB" w:eastAsia="ja-JP"/>
              </w:rPr>
            </w:pPr>
            <w:r w:rsidRPr="00440809">
              <w:rPr>
                <w:b/>
                <w:bCs/>
                <w:sz w:val="20"/>
                <w:szCs w:val="20"/>
                <w:lang w:val="en-GB" w:eastAsia="ja-JP"/>
              </w:rPr>
              <w:t>RB allocation (</w:t>
            </w:r>
            <w:proofErr w:type="spellStart"/>
            <w:r w:rsidRPr="00440809">
              <w:rPr>
                <w:b/>
                <w:bCs/>
                <w:sz w:val="20"/>
                <w:szCs w:val="20"/>
                <w:lang w:val="en-GB" w:eastAsia="ja-JP"/>
              </w:rPr>
              <w:t>RB</w:t>
            </w:r>
            <w:r w:rsidRPr="00745375">
              <w:rPr>
                <w:b/>
                <w:bCs/>
                <w:sz w:val="20"/>
                <w:szCs w:val="20"/>
                <w:vertAlign w:val="subscript"/>
                <w:lang w:val="en-GB" w:eastAsia="ja-JP"/>
              </w:rPr>
              <w:t>start</w:t>
            </w:r>
            <w:proofErr w:type="spellEnd"/>
            <w:r w:rsidRPr="00440809">
              <w:rPr>
                <w:b/>
                <w:bCs/>
                <w:sz w:val="20"/>
                <w:szCs w:val="20"/>
                <w:lang w:val="en-GB" w:eastAsia="ja-JP"/>
              </w:rPr>
              <w:t>, L</w:t>
            </w:r>
            <w:r w:rsidRPr="00745375">
              <w:rPr>
                <w:b/>
                <w:bCs/>
                <w:sz w:val="20"/>
                <w:szCs w:val="20"/>
                <w:vertAlign w:val="subscript"/>
                <w:lang w:val="en-GB" w:eastAsia="ja-JP"/>
              </w:rPr>
              <w:t>CRB</w:t>
            </w:r>
            <w:r w:rsidRPr="00440809">
              <w:rPr>
                <w:b/>
                <w:bCs/>
                <w:sz w:val="20"/>
                <w:szCs w:val="20"/>
                <w:lang w:val="en-GB" w:eastAsia="ja-JP"/>
              </w:rPr>
              <w:t>)</w:t>
            </w:r>
          </w:p>
        </w:tc>
        <w:tc>
          <w:tcPr>
            <w:tcW w:w="1559" w:type="dxa"/>
          </w:tcPr>
          <w:p w14:paraId="329DBE8E" w14:textId="47D00CB8" w:rsidR="00674DB7" w:rsidRPr="00440809" w:rsidRDefault="00674DB7" w:rsidP="00440809">
            <w:pPr>
              <w:rPr>
                <w:b/>
                <w:bCs/>
                <w:sz w:val="20"/>
                <w:szCs w:val="20"/>
                <w:lang w:val="en-GB" w:eastAsia="ja-JP"/>
              </w:rPr>
            </w:pPr>
            <w:r w:rsidRPr="00440809">
              <w:rPr>
                <w:b/>
                <w:bCs/>
                <w:sz w:val="20"/>
                <w:szCs w:val="20"/>
                <w:lang w:val="en-GB" w:eastAsia="ja-JP"/>
              </w:rPr>
              <w:t>ACLR Pass/fail</w:t>
            </w:r>
          </w:p>
        </w:tc>
        <w:tc>
          <w:tcPr>
            <w:tcW w:w="1418" w:type="dxa"/>
          </w:tcPr>
          <w:p w14:paraId="68A41EA8" w14:textId="240DA9B6" w:rsidR="00674DB7" w:rsidRPr="00440809" w:rsidRDefault="00674DB7" w:rsidP="00440809">
            <w:pPr>
              <w:rPr>
                <w:b/>
                <w:bCs/>
                <w:sz w:val="20"/>
                <w:szCs w:val="20"/>
                <w:lang w:val="en-GB" w:eastAsia="ja-JP"/>
              </w:rPr>
            </w:pPr>
            <w:r w:rsidRPr="00440809">
              <w:rPr>
                <w:b/>
                <w:bCs/>
                <w:sz w:val="20"/>
                <w:szCs w:val="20"/>
                <w:lang w:val="en-GB" w:eastAsia="ja-JP"/>
              </w:rPr>
              <w:t xml:space="preserve">SEM </w:t>
            </w:r>
            <w:r>
              <w:rPr>
                <w:b/>
                <w:bCs/>
                <w:sz w:val="20"/>
                <w:szCs w:val="20"/>
                <w:lang w:val="en-GB" w:eastAsia="ja-JP"/>
              </w:rPr>
              <w:t>P</w:t>
            </w:r>
            <w:r w:rsidRPr="00440809">
              <w:rPr>
                <w:b/>
                <w:bCs/>
                <w:sz w:val="20"/>
                <w:szCs w:val="20"/>
                <w:lang w:val="en-GB" w:eastAsia="ja-JP"/>
              </w:rPr>
              <w:t>ass/fail</w:t>
            </w:r>
          </w:p>
        </w:tc>
      </w:tr>
      <w:tr w:rsidR="00674DB7" w14:paraId="7737EAB8" w14:textId="77777777" w:rsidTr="00515E6F">
        <w:trPr>
          <w:trHeight w:val="446"/>
        </w:trPr>
        <w:tc>
          <w:tcPr>
            <w:tcW w:w="2811" w:type="dxa"/>
          </w:tcPr>
          <w:p w14:paraId="413AE947" w14:textId="6E054454" w:rsidR="00674DB7" w:rsidRDefault="00C95867" w:rsidP="00440809">
            <w:pPr>
              <w:rPr>
                <w:sz w:val="20"/>
                <w:szCs w:val="20"/>
                <w:lang w:val="en-GB" w:eastAsia="ja-JP"/>
              </w:rPr>
            </w:pPr>
            <w:r w:rsidRPr="00C95867">
              <w:rPr>
                <w:sz w:val="20"/>
                <w:szCs w:val="20"/>
                <w:lang w:val="en-GB" w:eastAsia="ja-JP"/>
              </w:rPr>
              <w:t>DFT-s-OFDM</w:t>
            </w:r>
            <w:r w:rsidR="00674DB7">
              <w:rPr>
                <w:sz w:val="20"/>
                <w:szCs w:val="20"/>
                <w:lang w:val="en-GB" w:eastAsia="ja-JP"/>
              </w:rPr>
              <w:t>, QPSK, 23dBm</w:t>
            </w:r>
          </w:p>
        </w:tc>
        <w:tc>
          <w:tcPr>
            <w:tcW w:w="3705" w:type="dxa"/>
          </w:tcPr>
          <w:p w14:paraId="123D717E" w14:textId="5B1B4985" w:rsidR="00674DB7" w:rsidRPr="008A1395" w:rsidRDefault="00674DB7" w:rsidP="00440809">
            <w:pPr>
              <w:rPr>
                <w:sz w:val="20"/>
                <w:szCs w:val="20"/>
                <w:lang w:val="en-GB" w:eastAsia="ja-JP"/>
              </w:rPr>
            </w:pPr>
            <w:r w:rsidRPr="00515E6F">
              <w:rPr>
                <w:sz w:val="20"/>
                <w:szCs w:val="20"/>
                <w:lang w:val="en-GB" w:eastAsia="ja-JP"/>
              </w:rPr>
              <w:t>{25, 50}</w:t>
            </w:r>
            <w:r w:rsidRPr="008A1395">
              <w:rPr>
                <w:sz w:val="20"/>
                <w:szCs w:val="20"/>
                <w:lang w:val="en-GB" w:eastAsia="ja-JP"/>
              </w:rPr>
              <w:t>, {105, 1}</w:t>
            </w:r>
          </w:p>
        </w:tc>
        <w:tc>
          <w:tcPr>
            <w:tcW w:w="1559" w:type="dxa"/>
          </w:tcPr>
          <w:p w14:paraId="0C141898" w14:textId="64958C51" w:rsidR="00674DB7" w:rsidRDefault="00674DB7" w:rsidP="00440809">
            <w:pPr>
              <w:rPr>
                <w:sz w:val="20"/>
                <w:szCs w:val="20"/>
                <w:lang w:val="en-GB" w:eastAsia="ja-JP"/>
              </w:rPr>
            </w:pPr>
            <w:r>
              <w:rPr>
                <w:sz w:val="20"/>
                <w:szCs w:val="20"/>
                <w:lang w:val="en-GB" w:eastAsia="ja-JP"/>
              </w:rPr>
              <w:t>ALL PASS</w:t>
            </w:r>
          </w:p>
        </w:tc>
        <w:tc>
          <w:tcPr>
            <w:tcW w:w="1418" w:type="dxa"/>
          </w:tcPr>
          <w:p w14:paraId="7A0043DA" w14:textId="5834E7A6" w:rsidR="00674DB7" w:rsidRDefault="00674DB7" w:rsidP="00440809">
            <w:pPr>
              <w:rPr>
                <w:sz w:val="20"/>
                <w:szCs w:val="20"/>
                <w:lang w:val="en-GB" w:eastAsia="ja-JP"/>
              </w:rPr>
            </w:pPr>
            <w:r>
              <w:rPr>
                <w:sz w:val="20"/>
                <w:szCs w:val="20"/>
                <w:lang w:val="en-GB" w:eastAsia="ja-JP"/>
              </w:rPr>
              <w:t>ALL PASS</w:t>
            </w:r>
          </w:p>
        </w:tc>
      </w:tr>
      <w:tr w:rsidR="00674DB7" w14:paraId="0ED8CA2E" w14:textId="77777777" w:rsidTr="00515E6F">
        <w:tc>
          <w:tcPr>
            <w:tcW w:w="2811" w:type="dxa"/>
          </w:tcPr>
          <w:p w14:paraId="4EF8C02B" w14:textId="00A7BE8C" w:rsidR="00674DB7" w:rsidRDefault="00674DB7" w:rsidP="00671449">
            <w:pPr>
              <w:rPr>
                <w:sz w:val="20"/>
                <w:szCs w:val="20"/>
                <w:lang w:val="en-GB" w:eastAsia="ja-JP"/>
              </w:rPr>
            </w:pPr>
            <w:r>
              <w:rPr>
                <w:sz w:val="20"/>
                <w:szCs w:val="20"/>
                <w:lang w:val="en-GB" w:eastAsia="ja-JP"/>
              </w:rPr>
              <w:t>CP-OFDM, QPSK, 21.5dBm</w:t>
            </w:r>
          </w:p>
        </w:tc>
        <w:tc>
          <w:tcPr>
            <w:tcW w:w="3705" w:type="dxa"/>
          </w:tcPr>
          <w:p w14:paraId="37F10D69" w14:textId="40E048A9" w:rsidR="00674DB7" w:rsidRPr="008A1395" w:rsidRDefault="00674DB7" w:rsidP="00671449">
            <w:pPr>
              <w:rPr>
                <w:sz w:val="20"/>
                <w:szCs w:val="20"/>
                <w:lang w:val="en-GB" w:eastAsia="ja-JP"/>
              </w:rPr>
            </w:pPr>
            <w:r w:rsidRPr="00515E6F">
              <w:rPr>
                <w:sz w:val="20"/>
                <w:szCs w:val="20"/>
                <w:lang w:val="en-GB" w:eastAsia="ja-JP"/>
              </w:rPr>
              <w:t>{3</w:t>
            </w:r>
            <w:r w:rsidR="00FB7F4D" w:rsidRPr="00515E6F">
              <w:rPr>
                <w:sz w:val="20"/>
                <w:szCs w:val="20"/>
                <w:lang w:val="en-GB" w:eastAsia="ja-JP"/>
              </w:rPr>
              <w:t>5</w:t>
            </w:r>
            <w:r w:rsidRPr="00515E6F">
              <w:rPr>
                <w:sz w:val="20"/>
                <w:szCs w:val="20"/>
                <w:lang w:val="en-GB" w:eastAsia="ja-JP"/>
              </w:rPr>
              <w:t>, 71}</w:t>
            </w:r>
            <w:r w:rsidRPr="008A1395">
              <w:rPr>
                <w:sz w:val="20"/>
                <w:szCs w:val="20"/>
                <w:lang w:val="en-GB" w:eastAsia="ja-JP"/>
              </w:rPr>
              <w:t>, {105, 1}</w:t>
            </w:r>
          </w:p>
        </w:tc>
        <w:tc>
          <w:tcPr>
            <w:tcW w:w="1559" w:type="dxa"/>
          </w:tcPr>
          <w:p w14:paraId="359C3C2D" w14:textId="3D6F1C35" w:rsidR="00674DB7" w:rsidRDefault="00674DB7" w:rsidP="00671449">
            <w:pPr>
              <w:rPr>
                <w:sz w:val="20"/>
                <w:szCs w:val="20"/>
                <w:lang w:val="en-GB" w:eastAsia="ja-JP"/>
              </w:rPr>
            </w:pPr>
            <w:r>
              <w:rPr>
                <w:sz w:val="20"/>
                <w:szCs w:val="20"/>
                <w:lang w:val="en-GB" w:eastAsia="ja-JP"/>
              </w:rPr>
              <w:t>ALL PASS</w:t>
            </w:r>
          </w:p>
        </w:tc>
        <w:tc>
          <w:tcPr>
            <w:tcW w:w="1418" w:type="dxa"/>
          </w:tcPr>
          <w:p w14:paraId="45BD6BAE" w14:textId="6A99E110" w:rsidR="00674DB7" w:rsidRDefault="00674DB7" w:rsidP="00671449">
            <w:pPr>
              <w:rPr>
                <w:sz w:val="20"/>
                <w:szCs w:val="20"/>
                <w:lang w:val="en-GB" w:eastAsia="ja-JP"/>
              </w:rPr>
            </w:pPr>
            <w:r>
              <w:rPr>
                <w:sz w:val="20"/>
                <w:szCs w:val="20"/>
                <w:lang w:val="en-GB" w:eastAsia="ja-JP"/>
              </w:rPr>
              <w:t>ALL PASS</w:t>
            </w:r>
          </w:p>
        </w:tc>
      </w:tr>
    </w:tbl>
    <w:p w14:paraId="02D47D4F" w14:textId="77777777" w:rsidR="008F1598" w:rsidRDefault="008F1598" w:rsidP="00EC4E72">
      <w:pPr>
        <w:rPr>
          <w:sz w:val="20"/>
          <w:szCs w:val="20"/>
          <w:lang w:val="en-GB" w:eastAsia="ja-JP"/>
        </w:rPr>
      </w:pPr>
    </w:p>
    <w:p w14:paraId="70562942" w14:textId="2EB8CA57" w:rsidR="00FB7F4D" w:rsidRPr="00515E6F" w:rsidRDefault="00FB7F4D" w:rsidP="000761DD">
      <w:pPr>
        <w:jc w:val="both"/>
        <w:rPr>
          <w:b/>
          <w:bCs/>
          <w:sz w:val="20"/>
          <w:szCs w:val="20"/>
          <w:lang w:val="en-GB" w:eastAsia="de-DE"/>
        </w:rPr>
      </w:pPr>
      <w:bookmarkStart w:id="19" w:name="OLE_LINK31"/>
      <w:r w:rsidRPr="00515E6F">
        <w:rPr>
          <w:b/>
          <w:bCs/>
          <w:sz w:val="20"/>
          <w:szCs w:val="20"/>
          <w:u w:val="single"/>
          <w:lang w:val="en-GB" w:eastAsia="de-DE"/>
        </w:rPr>
        <w:t>Observation</w:t>
      </w:r>
      <w:r w:rsidR="00C04EC8" w:rsidRPr="00515E6F">
        <w:rPr>
          <w:b/>
          <w:bCs/>
          <w:sz w:val="20"/>
          <w:szCs w:val="20"/>
          <w:u w:val="single"/>
          <w:lang w:val="en-GB" w:eastAsia="de-DE"/>
        </w:rPr>
        <w:t xml:space="preserve"> 1</w:t>
      </w:r>
      <w:r w:rsidRPr="00515E6F">
        <w:rPr>
          <w:b/>
          <w:bCs/>
          <w:sz w:val="20"/>
          <w:szCs w:val="20"/>
          <w:lang w:val="en-GB" w:eastAsia="de-DE"/>
        </w:rPr>
        <w:t>: All modelled RB allocations pass the test</w:t>
      </w:r>
      <w:r w:rsidR="00C04EC8" w:rsidRPr="00515E6F">
        <w:rPr>
          <w:b/>
          <w:bCs/>
          <w:sz w:val="20"/>
          <w:szCs w:val="20"/>
          <w:lang w:val="en-GB" w:eastAsia="de-DE"/>
        </w:rPr>
        <w:t>. These test points</w:t>
      </w:r>
      <w:r w:rsidRPr="00515E6F">
        <w:rPr>
          <w:b/>
          <w:bCs/>
          <w:sz w:val="20"/>
          <w:szCs w:val="20"/>
          <w:lang w:val="en-GB" w:eastAsia="de-DE"/>
        </w:rPr>
        <w:t xml:space="preserve"> covered the most restrictive cases</w:t>
      </w:r>
      <w:r w:rsidR="00C04EC8" w:rsidRPr="00515E6F">
        <w:rPr>
          <w:b/>
          <w:bCs/>
          <w:sz w:val="20"/>
          <w:szCs w:val="20"/>
          <w:lang w:val="en-GB" w:eastAsia="de-DE"/>
        </w:rPr>
        <w:t>. W</w:t>
      </w:r>
      <w:r w:rsidRPr="00515E6F">
        <w:rPr>
          <w:b/>
          <w:bCs/>
          <w:sz w:val="20"/>
          <w:szCs w:val="20"/>
          <w:lang w:val="en-GB" w:eastAsia="de-DE"/>
        </w:rPr>
        <w:t xml:space="preserve">e believe </w:t>
      </w:r>
      <w:r w:rsidR="00C04EC8" w:rsidRPr="00515E6F">
        <w:rPr>
          <w:b/>
          <w:bCs/>
          <w:sz w:val="20"/>
          <w:szCs w:val="20"/>
          <w:lang w:val="en-GB" w:eastAsia="de-DE"/>
        </w:rPr>
        <w:t xml:space="preserve">that </w:t>
      </w:r>
      <w:r w:rsidRPr="00515E6F">
        <w:rPr>
          <w:b/>
          <w:bCs/>
          <w:sz w:val="20"/>
          <w:szCs w:val="20"/>
          <w:lang w:val="en-GB" w:eastAsia="de-DE"/>
        </w:rPr>
        <w:t>this is sufficient to demonstrate that the requirements would be passed for all RB allocations within N</w:t>
      </w:r>
      <w:r w:rsidRPr="00515E6F">
        <w:rPr>
          <w:b/>
          <w:bCs/>
          <w:sz w:val="20"/>
          <w:szCs w:val="20"/>
          <w:vertAlign w:val="subscript"/>
          <w:lang w:val="en-GB" w:eastAsia="de-DE"/>
        </w:rPr>
        <w:t>RB</w:t>
      </w:r>
      <w:r w:rsidRPr="00515E6F">
        <w:rPr>
          <w:b/>
          <w:bCs/>
          <w:sz w:val="20"/>
          <w:szCs w:val="20"/>
          <w:lang w:val="en-GB" w:eastAsia="de-DE"/>
        </w:rPr>
        <w:t xml:space="preserve"> of the actual UE CBW.</w:t>
      </w:r>
    </w:p>
    <w:bookmarkEnd w:id="19"/>
    <w:p w14:paraId="38DBB90C" w14:textId="77777777" w:rsidR="00C04EC8" w:rsidRPr="00515E6F" w:rsidRDefault="00C04EC8" w:rsidP="000761DD">
      <w:pPr>
        <w:jc w:val="both"/>
        <w:rPr>
          <w:sz w:val="20"/>
          <w:szCs w:val="20"/>
          <w:lang w:val="en-GB" w:eastAsia="de-DE"/>
        </w:rPr>
      </w:pPr>
    </w:p>
    <w:p w14:paraId="289A9A47" w14:textId="713E2731" w:rsidR="00C04EC8" w:rsidRPr="00515E6F" w:rsidRDefault="00C04EC8" w:rsidP="000761DD">
      <w:pPr>
        <w:jc w:val="both"/>
        <w:rPr>
          <w:sz w:val="20"/>
          <w:szCs w:val="20"/>
          <w:lang w:val="en-GB" w:eastAsia="de-DE"/>
        </w:rPr>
      </w:pPr>
      <w:r w:rsidRPr="00515E6F">
        <w:rPr>
          <w:sz w:val="20"/>
          <w:szCs w:val="20"/>
          <w:lang w:val="en-GB" w:eastAsia="de-DE"/>
        </w:rPr>
        <w:t>While not all aspects are modelled, we believed it can also be considered that:</w:t>
      </w:r>
    </w:p>
    <w:p w14:paraId="4E1D557B" w14:textId="77777777" w:rsidR="00C04EC8" w:rsidRPr="00515E6F" w:rsidRDefault="00C04EC8" w:rsidP="000761DD">
      <w:pPr>
        <w:pStyle w:val="af4"/>
        <w:numPr>
          <w:ilvl w:val="0"/>
          <w:numId w:val="9"/>
        </w:numPr>
        <w:jc w:val="both"/>
        <w:rPr>
          <w:sz w:val="20"/>
          <w:szCs w:val="20"/>
          <w:lang w:val="en-GB" w:eastAsia="de-DE"/>
        </w:rPr>
      </w:pPr>
      <w:r w:rsidRPr="00515E6F">
        <w:rPr>
          <w:sz w:val="20"/>
          <w:szCs w:val="20"/>
          <w:lang w:val="en-GB" w:eastAsia="de-DE"/>
        </w:rPr>
        <w:t xml:space="preserve">If the UE fulfils the requirements for OOBE integrated over actual UE CBW, then for OOBE integrated over Extended CBW (40MHz and 30MHz respectively) the requirements would also be fulfilled. </w:t>
      </w:r>
    </w:p>
    <w:p w14:paraId="566538A8" w14:textId="77777777" w:rsidR="00C04EC8" w:rsidRPr="00515E6F" w:rsidRDefault="00C04EC8" w:rsidP="000761DD">
      <w:pPr>
        <w:pStyle w:val="af4"/>
        <w:numPr>
          <w:ilvl w:val="0"/>
          <w:numId w:val="9"/>
        </w:numPr>
        <w:jc w:val="both"/>
        <w:rPr>
          <w:sz w:val="20"/>
          <w:szCs w:val="20"/>
          <w:lang w:val="en-GB" w:eastAsia="de-DE"/>
        </w:rPr>
      </w:pPr>
      <w:r w:rsidRPr="00515E6F">
        <w:rPr>
          <w:sz w:val="20"/>
          <w:szCs w:val="20"/>
          <w:lang w:val="en-GB" w:eastAsia="de-DE"/>
        </w:rPr>
        <w:t>For 30kHz SCS, the same outcome should also apply scaled for the corresponding N</w:t>
      </w:r>
      <w:r w:rsidRPr="00515E6F">
        <w:rPr>
          <w:sz w:val="20"/>
          <w:szCs w:val="20"/>
          <w:vertAlign w:val="subscript"/>
          <w:lang w:val="en-GB" w:eastAsia="de-DE"/>
        </w:rPr>
        <w:t>RB</w:t>
      </w:r>
      <w:r w:rsidRPr="00515E6F">
        <w:rPr>
          <w:sz w:val="20"/>
          <w:szCs w:val="20"/>
          <w:lang w:val="en-GB" w:eastAsia="de-DE"/>
        </w:rPr>
        <w:t xml:space="preserve"> size adjustment within the UE CBW.</w:t>
      </w:r>
    </w:p>
    <w:p w14:paraId="028C966C" w14:textId="77777777" w:rsidR="00C04EC8" w:rsidRPr="00515E6F" w:rsidRDefault="00C04EC8" w:rsidP="000761DD">
      <w:pPr>
        <w:jc w:val="both"/>
        <w:rPr>
          <w:b/>
          <w:bCs/>
          <w:sz w:val="20"/>
          <w:szCs w:val="20"/>
          <w:lang w:val="en-GB" w:eastAsia="de-DE"/>
        </w:rPr>
      </w:pPr>
    </w:p>
    <w:p w14:paraId="35DCFA28" w14:textId="60A25816" w:rsidR="00671449" w:rsidRPr="000761DD" w:rsidRDefault="00314B2B" w:rsidP="000761DD">
      <w:pPr>
        <w:jc w:val="both"/>
        <w:rPr>
          <w:rFonts w:eastAsia="Yu Mincho"/>
          <w:sz w:val="20"/>
          <w:szCs w:val="20"/>
          <w:lang w:val="en-GB" w:eastAsia="ja-JP"/>
        </w:rPr>
      </w:pPr>
      <w:bookmarkStart w:id="20" w:name="OLE_LINK30"/>
      <w:r>
        <w:rPr>
          <w:b/>
          <w:bCs/>
          <w:sz w:val="20"/>
          <w:szCs w:val="20"/>
          <w:u w:val="single"/>
          <w:lang w:val="en-GB" w:eastAsia="ja-JP"/>
        </w:rPr>
        <w:t>Observation 2</w:t>
      </w:r>
      <w:r w:rsidR="00FB7F4D" w:rsidRPr="00515E6F">
        <w:rPr>
          <w:b/>
          <w:bCs/>
          <w:sz w:val="20"/>
          <w:szCs w:val="20"/>
          <w:lang w:val="en-GB" w:eastAsia="ja-JP"/>
        </w:rPr>
        <w:t xml:space="preserve">: </w:t>
      </w:r>
      <w:r>
        <w:rPr>
          <w:b/>
          <w:bCs/>
          <w:sz w:val="20"/>
          <w:szCs w:val="20"/>
          <w:lang w:val="en-GB" w:eastAsia="ja-JP"/>
        </w:rPr>
        <w:t>An</w:t>
      </w:r>
      <w:r w:rsidR="00FB7F4D" w:rsidRPr="00515E6F">
        <w:rPr>
          <w:b/>
          <w:bCs/>
          <w:sz w:val="20"/>
          <w:szCs w:val="20"/>
          <w:lang w:val="en-GB" w:eastAsia="ja-JP"/>
        </w:rPr>
        <w:t xml:space="preserve"> extended CBW is </w:t>
      </w:r>
      <w:r>
        <w:rPr>
          <w:b/>
          <w:bCs/>
          <w:sz w:val="20"/>
          <w:szCs w:val="20"/>
          <w:lang w:val="en-GB" w:eastAsia="ja-JP"/>
        </w:rPr>
        <w:t xml:space="preserve">shown to be </w:t>
      </w:r>
      <w:r w:rsidR="00FB7F4D" w:rsidRPr="00515E6F">
        <w:rPr>
          <w:b/>
          <w:bCs/>
          <w:sz w:val="20"/>
          <w:szCs w:val="20"/>
          <w:lang w:val="en-GB" w:eastAsia="ja-JP"/>
        </w:rPr>
        <w:t>feasible for reducing MPR</w:t>
      </w:r>
      <w:r w:rsidR="00C04EC8" w:rsidRPr="00515E6F">
        <w:rPr>
          <w:b/>
          <w:bCs/>
          <w:sz w:val="20"/>
          <w:szCs w:val="20"/>
          <w:lang w:val="en-GB" w:eastAsia="ja-JP"/>
        </w:rPr>
        <w:t xml:space="preserve"> for Outer RB allocation MPR for PC3, for </w:t>
      </w:r>
      <w:r w:rsidR="00716F6F" w:rsidRPr="00515E6F">
        <w:rPr>
          <w:b/>
          <w:bCs/>
          <w:sz w:val="20"/>
          <w:szCs w:val="20"/>
          <w:lang w:val="en-GB" w:eastAsia="ja-JP"/>
        </w:rPr>
        <w:t>S</w:t>
      </w:r>
      <w:r w:rsidR="00C04EC8" w:rsidRPr="00515E6F">
        <w:rPr>
          <w:b/>
          <w:bCs/>
          <w:sz w:val="20"/>
          <w:szCs w:val="20"/>
          <w:lang w:val="en-GB" w:eastAsia="ja-JP"/>
        </w:rPr>
        <w:t>ymmetric</w:t>
      </w:r>
      <w:r w:rsidR="00716F6F" w:rsidRPr="00515E6F">
        <w:rPr>
          <w:b/>
          <w:bCs/>
          <w:sz w:val="20"/>
          <w:szCs w:val="20"/>
          <w:lang w:val="en-GB" w:eastAsia="ja-JP"/>
        </w:rPr>
        <w:t>al</w:t>
      </w:r>
      <w:r w:rsidR="00C04EC8" w:rsidRPr="00515E6F">
        <w:rPr>
          <w:b/>
          <w:bCs/>
          <w:sz w:val="20"/>
          <w:szCs w:val="20"/>
          <w:lang w:val="en-GB" w:eastAsia="ja-JP"/>
        </w:rPr>
        <w:t xml:space="preserve"> Extended </w:t>
      </w:r>
      <w:r w:rsidR="00716F6F" w:rsidRPr="00515E6F">
        <w:rPr>
          <w:b/>
          <w:bCs/>
          <w:sz w:val="20"/>
          <w:szCs w:val="20"/>
          <w:lang w:val="en-GB" w:eastAsia="ja-JP"/>
        </w:rPr>
        <w:t xml:space="preserve">UE </w:t>
      </w:r>
      <w:r w:rsidR="00C04EC8" w:rsidRPr="00515E6F">
        <w:rPr>
          <w:b/>
          <w:bCs/>
          <w:sz w:val="20"/>
          <w:szCs w:val="20"/>
          <w:lang w:val="en-GB" w:eastAsia="ja-JP"/>
        </w:rPr>
        <w:t>CBW (</w:t>
      </w:r>
      <w:r>
        <w:rPr>
          <w:b/>
          <w:bCs/>
          <w:sz w:val="20"/>
          <w:szCs w:val="20"/>
          <w:lang w:val="en-GB" w:eastAsia="ja-JP"/>
        </w:rPr>
        <w:t xml:space="preserve">for </w:t>
      </w:r>
      <w:r w:rsidR="00C04EC8" w:rsidRPr="00515E6F">
        <w:rPr>
          <w:b/>
          <w:bCs/>
          <w:sz w:val="20"/>
          <w:szCs w:val="20"/>
          <w:lang w:val="en-GB" w:eastAsia="ja-JP"/>
        </w:rPr>
        <w:t xml:space="preserve">QPSK and 16QAM) </w:t>
      </w:r>
      <w:proofErr w:type="gramStart"/>
      <w:r w:rsidR="00C04EC8" w:rsidRPr="00515E6F">
        <w:rPr>
          <w:b/>
          <w:bCs/>
          <w:sz w:val="20"/>
          <w:szCs w:val="20"/>
          <w:lang w:val="en-GB" w:eastAsia="ja-JP"/>
        </w:rPr>
        <w:t xml:space="preserve">and </w:t>
      </w:r>
      <w:r>
        <w:rPr>
          <w:b/>
          <w:bCs/>
          <w:sz w:val="20"/>
          <w:szCs w:val="20"/>
          <w:lang w:val="en-GB" w:eastAsia="ja-JP"/>
        </w:rPr>
        <w:t>also</w:t>
      </w:r>
      <w:proofErr w:type="gramEnd"/>
      <w:r>
        <w:rPr>
          <w:b/>
          <w:bCs/>
          <w:sz w:val="20"/>
          <w:szCs w:val="20"/>
          <w:lang w:val="en-GB" w:eastAsia="ja-JP"/>
        </w:rPr>
        <w:t xml:space="preserve"> appears to be feasible for </w:t>
      </w:r>
      <w:r w:rsidR="00C04EC8" w:rsidRPr="00515E6F">
        <w:rPr>
          <w:b/>
          <w:bCs/>
          <w:sz w:val="20"/>
          <w:szCs w:val="20"/>
          <w:lang w:val="en-GB" w:eastAsia="ja-JP"/>
        </w:rPr>
        <w:t>Asymmetric</w:t>
      </w:r>
      <w:r w:rsidR="00716F6F" w:rsidRPr="00515E6F">
        <w:rPr>
          <w:b/>
          <w:bCs/>
          <w:sz w:val="20"/>
          <w:szCs w:val="20"/>
          <w:lang w:val="en-GB" w:eastAsia="ja-JP"/>
        </w:rPr>
        <w:t>al</w:t>
      </w:r>
      <w:r w:rsidR="00C04EC8" w:rsidRPr="00515E6F">
        <w:rPr>
          <w:b/>
          <w:bCs/>
          <w:sz w:val="20"/>
          <w:szCs w:val="20"/>
          <w:lang w:val="en-GB" w:eastAsia="ja-JP"/>
        </w:rPr>
        <w:t xml:space="preserve"> extended </w:t>
      </w:r>
      <w:r w:rsidR="00850C92" w:rsidRPr="00515E6F">
        <w:rPr>
          <w:b/>
          <w:bCs/>
          <w:sz w:val="20"/>
          <w:szCs w:val="20"/>
          <w:lang w:val="en-GB" w:eastAsia="ja-JP"/>
        </w:rPr>
        <w:t xml:space="preserve">UE </w:t>
      </w:r>
      <w:r w:rsidR="00C04EC8" w:rsidRPr="00515E6F">
        <w:rPr>
          <w:b/>
          <w:bCs/>
          <w:sz w:val="20"/>
          <w:szCs w:val="20"/>
          <w:lang w:val="en-GB" w:eastAsia="ja-JP"/>
        </w:rPr>
        <w:t>CBW (</w:t>
      </w:r>
      <w:r>
        <w:rPr>
          <w:b/>
          <w:bCs/>
          <w:sz w:val="20"/>
          <w:szCs w:val="20"/>
          <w:lang w:val="en-GB" w:eastAsia="ja-JP"/>
        </w:rPr>
        <w:t xml:space="preserve">for </w:t>
      </w:r>
      <w:r w:rsidR="00C04EC8" w:rsidRPr="00515E6F">
        <w:rPr>
          <w:b/>
          <w:bCs/>
          <w:sz w:val="20"/>
          <w:szCs w:val="20"/>
          <w:lang w:val="en-GB" w:eastAsia="ja-JP"/>
        </w:rPr>
        <w:t xml:space="preserve">QPSK, </w:t>
      </w:r>
      <w:r>
        <w:rPr>
          <w:b/>
          <w:bCs/>
          <w:sz w:val="20"/>
          <w:szCs w:val="20"/>
          <w:lang w:val="en-GB" w:eastAsia="ja-JP"/>
        </w:rPr>
        <w:t>with</w:t>
      </w:r>
      <w:r w:rsidR="00C04EC8" w:rsidRPr="00515E6F">
        <w:rPr>
          <w:b/>
          <w:bCs/>
          <w:sz w:val="20"/>
          <w:szCs w:val="20"/>
          <w:lang w:val="en-GB" w:eastAsia="ja-JP"/>
        </w:rPr>
        <w:t xml:space="preserve"> 16QAM</w:t>
      </w:r>
      <w:r>
        <w:rPr>
          <w:b/>
          <w:bCs/>
          <w:sz w:val="20"/>
          <w:szCs w:val="20"/>
          <w:lang w:val="en-GB" w:eastAsia="ja-JP"/>
        </w:rPr>
        <w:t xml:space="preserve"> FFS</w:t>
      </w:r>
      <w:r w:rsidR="00C04EC8" w:rsidRPr="00515E6F">
        <w:rPr>
          <w:b/>
          <w:bCs/>
          <w:sz w:val="20"/>
          <w:szCs w:val="20"/>
          <w:lang w:val="en-GB" w:eastAsia="ja-JP"/>
        </w:rPr>
        <w:t>)</w:t>
      </w:r>
      <w:r w:rsidR="00FB7F4D" w:rsidRPr="00515E6F">
        <w:rPr>
          <w:b/>
          <w:bCs/>
          <w:sz w:val="20"/>
          <w:szCs w:val="20"/>
          <w:lang w:val="en-GB" w:eastAsia="ja-JP"/>
        </w:rPr>
        <w:t>.</w:t>
      </w:r>
      <w:bookmarkEnd w:id="20"/>
    </w:p>
    <w:bookmarkEnd w:id="7"/>
    <w:p w14:paraId="4A3C6F5F" w14:textId="5F9D8934" w:rsidR="006946B2" w:rsidRPr="008A1395" w:rsidRDefault="00745375" w:rsidP="005054A5">
      <w:pPr>
        <w:pStyle w:val="1"/>
        <w:numPr>
          <w:ilvl w:val="0"/>
          <w:numId w:val="0"/>
        </w:numPr>
        <w:ind w:left="425" w:hanging="425"/>
        <w:rPr>
          <w:rFonts w:cs="Arial"/>
        </w:rPr>
      </w:pPr>
      <w:r w:rsidRPr="008A1395">
        <w:rPr>
          <w:rFonts w:cs="Arial"/>
        </w:rPr>
        <w:t xml:space="preserve">4. </w:t>
      </w:r>
      <w:r w:rsidR="00410EB9" w:rsidRPr="008A1395">
        <w:rPr>
          <w:rFonts w:eastAsia="微軟正黑體" w:cs="Arial"/>
          <w:lang w:eastAsia="zh-TW"/>
        </w:rPr>
        <w:t>Conclusion</w:t>
      </w:r>
    </w:p>
    <w:p w14:paraId="53199585" w14:textId="57E9B30A" w:rsidR="00952250" w:rsidRPr="008A1395" w:rsidRDefault="000F5FB8" w:rsidP="00312AFD">
      <w:pPr>
        <w:jc w:val="both"/>
        <w:rPr>
          <w:rFonts w:eastAsiaTheme="minorEastAsia"/>
          <w:sz w:val="20"/>
          <w:szCs w:val="20"/>
        </w:rPr>
      </w:pPr>
      <w:r w:rsidRPr="008A1395">
        <w:rPr>
          <w:rFonts w:eastAsiaTheme="minorEastAsia"/>
          <w:sz w:val="20"/>
          <w:szCs w:val="20"/>
        </w:rPr>
        <w:t>In this contribution, we have presented our perspectives on</w:t>
      </w:r>
      <w:r w:rsidRPr="008A1395">
        <w:t xml:space="preserve"> </w:t>
      </w:r>
      <w:r w:rsidRPr="008A1395">
        <w:rPr>
          <w:rFonts w:eastAsiaTheme="minorEastAsia"/>
          <w:sz w:val="20"/>
          <w:szCs w:val="20"/>
        </w:rPr>
        <w:t>power domain enhancement for NR single carrier, and have provided the following observations and proposals:</w:t>
      </w:r>
    </w:p>
    <w:p w14:paraId="715317A5" w14:textId="77777777" w:rsidR="008A1395" w:rsidRPr="008A1395" w:rsidRDefault="008A1395" w:rsidP="00312AFD">
      <w:pPr>
        <w:jc w:val="both"/>
        <w:rPr>
          <w:rFonts w:eastAsiaTheme="minorEastAsia"/>
          <w:sz w:val="20"/>
          <w:szCs w:val="20"/>
        </w:rPr>
      </w:pPr>
    </w:p>
    <w:p w14:paraId="0EB03B1C" w14:textId="77777777" w:rsidR="008A1395" w:rsidRDefault="008A1395" w:rsidP="000761DD">
      <w:pPr>
        <w:jc w:val="both"/>
        <w:rPr>
          <w:b/>
          <w:bCs/>
          <w:sz w:val="20"/>
          <w:szCs w:val="20"/>
          <w:lang w:val="en-GB" w:eastAsia="ja-JP"/>
        </w:rPr>
      </w:pPr>
      <w:r>
        <w:rPr>
          <w:b/>
          <w:bCs/>
          <w:sz w:val="20"/>
          <w:szCs w:val="20"/>
          <w:u w:val="single"/>
          <w:lang w:val="en-GB" w:eastAsia="ja-JP"/>
        </w:rPr>
        <w:t>Proposal 1</w:t>
      </w:r>
      <w:r>
        <w:rPr>
          <w:b/>
          <w:bCs/>
          <w:sz w:val="20"/>
          <w:szCs w:val="20"/>
          <w:lang w:val="en-GB" w:eastAsia="ja-JP"/>
        </w:rPr>
        <w:t xml:space="preserve">: Specify the case where extended CBW does not exceed the BS CBW edge. </w:t>
      </w:r>
    </w:p>
    <w:p w14:paraId="19D85639" w14:textId="77777777" w:rsidR="008A1395" w:rsidRDefault="008A1395" w:rsidP="000761DD">
      <w:pPr>
        <w:jc w:val="both"/>
        <w:rPr>
          <w:b/>
          <w:bCs/>
          <w:sz w:val="20"/>
          <w:szCs w:val="20"/>
          <w:lang w:val="en-GB" w:eastAsia="ja-JP"/>
        </w:rPr>
      </w:pPr>
    </w:p>
    <w:p w14:paraId="1B709343" w14:textId="5AF78D8F" w:rsidR="008A1395" w:rsidRDefault="008A1395" w:rsidP="000761DD">
      <w:pPr>
        <w:jc w:val="both"/>
        <w:rPr>
          <w:b/>
          <w:bCs/>
          <w:sz w:val="20"/>
          <w:szCs w:val="20"/>
          <w:lang w:val="en-GB" w:eastAsia="ja-JP"/>
        </w:rPr>
      </w:pPr>
      <w:r>
        <w:rPr>
          <w:b/>
          <w:bCs/>
          <w:sz w:val="20"/>
          <w:szCs w:val="20"/>
          <w:u w:val="single"/>
          <w:lang w:val="en-GB" w:eastAsia="ja-JP"/>
        </w:rPr>
        <w:t>Proposal 2</w:t>
      </w:r>
      <w:r>
        <w:rPr>
          <w:b/>
          <w:bCs/>
          <w:sz w:val="20"/>
          <w:szCs w:val="20"/>
          <w:lang w:val="en-GB" w:eastAsia="ja-JP"/>
        </w:rPr>
        <w:t xml:space="preserve">: For the case where a UE CBW is allocated at the edge of the BS CBW, agree </w:t>
      </w:r>
      <w:r w:rsidR="00314B2B">
        <w:rPr>
          <w:b/>
          <w:bCs/>
          <w:sz w:val="20"/>
          <w:szCs w:val="20"/>
          <w:lang w:val="en-GB" w:eastAsia="ja-JP"/>
        </w:rPr>
        <w:t xml:space="preserve">to consider further </w:t>
      </w:r>
      <w:r>
        <w:rPr>
          <w:b/>
          <w:bCs/>
          <w:sz w:val="20"/>
          <w:szCs w:val="20"/>
          <w:lang w:val="en-GB" w:eastAsia="ja-JP"/>
        </w:rPr>
        <w:t>an “Asymmetrical extended CBW” to allow outer RB allocation MPR reduction applicability for a UE CBW allocated at the edge of the BS CBW.</w:t>
      </w:r>
    </w:p>
    <w:p w14:paraId="7E12B5C8" w14:textId="77777777" w:rsidR="008A1395" w:rsidRDefault="008A1395" w:rsidP="000761DD">
      <w:pPr>
        <w:jc w:val="both"/>
        <w:rPr>
          <w:b/>
          <w:bCs/>
          <w:sz w:val="20"/>
          <w:szCs w:val="20"/>
          <w:lang w:val="en-GB" w:eastAsia="ja-JP"/>
        </w:rPr>
      </w:pPr>
    </w:p>
    <w:p w14:paraId="754B470A" w14:textId="77777777" w:rsidR="008A1395" w:rsidRDefault="008A1395" w:rsidP="000761DD">
      <w:pPr>
        <w:jc w:val="both"/>
        <w:rPr>
          <w:b/>
          <w:bCs/>
          <w:sz w:val="20"/>
          <w:szCs w:val="20"/>
          <w:lang w:val="en-GB" w:eastAsia="ja-JP"/>
        </w:rPr>
      </w:pPr>
      <w:r>
        <w:rPr>
          <w:b/>
          <w:bCs/>
          <w:sz w:val="20"/>
          <w:szCs w:val="20"/>
          <w:u w:val="single"/>
          <w:lang w:val="en-GB" w:eastAsia="ja-JP"/>
        </w:rPr>
        <w:t>Proposal 3</w:t>
      </w:r>
      <w:r>
        <w:rPr>
          <w:b/>
          <w:bCs/>
          <w:sz w:val="20"/>
          <w:szCs w:val="20"/>
          <w:lang w:val="en-GB" w:eastAsia="ja-JP"/>
        </w:rPr>
        <w:t>: Agree that IBE shall apply in the region between UE CBW and extended CBW. Also agree to allow operators to be given control via network signalling to the UE of whether usage of extended UE CBW is permitted within the cell.</w:t>
      </w:r>
    </w:p>
    <w:p w14:paraId="2BAE42BC" w14:textId="77777777" w:rsidR="008A1395" w:rsidRDefault="008A1395" w:rsidP="000761DD">
      <w:pPr>
        <w:jc w:val="both"/>
        <w:rPr>
          <w:b/>
          <w:bCs/>
          <w:sz w:val="20"/>
          <w:szCs w:val="20"/>
          <w:lang w:val="en-GB" w:eastAsia="ja-JP"/>
        </w:rPr>
      </w:pPr>
    </w:p>
    <w:p w14:paraId="070B073D" w14:textId="77777777" w:rsidR="008A1395" w:rsidRPr="008A1395" w:rsidRDefault="008A1395" w:rsidP="000761DD">
      <w:pPr>
        <w:jc w:val="both"/>
        <w:rPr>
          <w:b/>
          <w:bCs/>
          <w:sz w:val="20"/>
          <w:szCs w:val="20"/>
          <w:lang w:val="en-GB" w:eastAsia="ja-JP"/>
        </w:rPr>
      </w:pPr>
      <w:r w:rsidRPr="008A1395">
        <w:rPr>
          <w:b/>
          <w:bCs/>
          <w:sz w:val="20"/>
          <w:szCs w:val="20"/>
          <w:u w:val="single"/>
          <w:lang w:val="en-GB" w:eastAsia="ja-JP"/>
        </w:rPr>
        <w:t>Proposal 4</w:t>
      </w:r>
      <w:r w:rsidRPr="008A1395">
        <w:rPr>
          <w:b/>
          <w:bCs/>
          <w:sz w:val="20"/>
          <w:szCs w:val="20"/>
          <w:lang w:val="en-GB" w:eastAsia="ja-JP"/>
        </w:rPr>
        <w:t xml:space="preserve">: Agree that </w:t>
      </w:r>
      <w:proofErr w:type="spellStart"/>
      <w:r w:rsidRPr="008A1395">
        <w:rPr>
          <w:b/>
          <w:bCs/>
          <w:sz w:val="20"/>
          <w:szCs w:val="20"/>
          <w:lang w:val="en-GB" w:eastAsia="ja-JP"/>
        </w:rPr>
        <w:t>Δf</w:t>
      </w:r>
      <w:r w:rsidRPr="008A1395">
        <w:rPr>
          <w:b/>
          <w:bCs/>
          <w:sz w:val="20"/>
          <w:szCs w:val="20"/>
          <w:vertAlign w:val="subscript"/>
          <w:lang w:val="en-GB" w:eastAsia="ja-JP"/>
        </w:rPr>
        <w:t>OOB</w:t>
      </w:r>
      <w:proofErr w:type="spellEnd"/>
      <w:r w:rsidRPr="008A1395">
        <w:rPr>
          <w:b/>
          <w:bCs/>
          <w:sz w:val="20"/>
          <w:szCs w:val="20"/>
          <w:lang w:val="en-GB" w:eastAsia="ja-JP"/>
        </w:rPr>
        <w:t xml:space="preserve"> shall be the same for ACLR and SEM when extended UE CBW applies.</w:t>
      </w:r>
    </w:p>
    <w:p w14:paraId="4D2167E2" w14:textId="77777777" w:rsidR="008A1395" w:rsidRPr="008A1395" w:rsidRDefault="008A1395" w:rsidP="000761DD">
      <w:pPr>
        <w:jc w:val="both"/>
        <w:rPr>
          <w:b/>
          <w:bCs/>
          <w:sz w:val="20"/>
          <w:szCs w:val="20"/>
          <w:lang w:val="en-GB" w:eastAsia="ja-JP"/>
        </w:rPr>
      </w:pPr>
    </w:p>
    <w:p w14:paraId="159B26D5" w14:textId="77777777" w:rsidR="008A1395" w:rsidRPr="008A1395" w:rsidRDefault="008A1395" w:rsidP="000761DD">
      <w:pPr>
        <w:jc w:val="both"/>
        <w:rPr>
          <w:b/>
          <w:bCs/>
          <w:sz w:val="20"/>
          <w:szCs w:val="20"/>
          <w:lang w:val="en-GB" w:eastAsia="ja-JP"/>
        </w:rPr>
      </w:pPr>
      <w:r w:rsidRPr="008A1395">
        <w:rPr>
          <w:b/>
          <w:bCs/>
          <w:sz w:val="20"/>
          <w:szCs w:val="20"/>
          <w:u w:val="single"/>
          <w:lang w:val="en-GB" w:eastAsia="ja-JP"/>
        </w:rPr>
        <w:t>Proposal 5</w:t>
      </w:r>
      <w:r w:rsidRPr="008A1395">
        <w:rPr>
          <w:b/>
          <w:bCs/>
          <w:sz w:val="20"/>
          <w:szCs w:val="20"/>
          <w:lang w:val="en-GB" w:eastAsia="ja-JP"/>
        </w:rPr>
        <w:t>: Agree that requirements for ACLR and SEM apply from edge of extended CBW.</w:t>
      </w:r>
    </w:p>
    <w:p w14:paraId="0F233B3F" w14:textId="77777777" w:rsidR="008A1395" w:rsidRPr="00515E6F" w:rsidRDefault="008A1395" w:rsidP="00312AFD">
      <w:pPr>
        <w:jc w:val="both"/>
        <w:rPr>
          <w:rFonts w:eastAsiaTheme="minorEastAsia"/>
          <w:b/>
          <w:bCs/>
          <w:sz w:val="20"/>
          <w:szCs w:val="20"/>
          <w:lang w:val="en-GB"/>
        </w:rPr>
      </w:pPr>
    </w:p>
    <w:p w14:paraId="185141AC" w14:textId="77777777" w:rsidR="008A1395" w:rsidRPr="008A1395" w:rsidRDefault="008A1395" w:rsidP="000761DD">
      <w:pPr>
        <w:jc w:val="both"/>
        <w:rPr>
          <w:b/>
          <w:bCs/>
          <w:sz w:val="20"/>
          <w:szCs w:val="20"/>
          <w:lang w:val="en-GB" w:eastAsia="ja-JP"/>
        </w:rPr>
      </w:pPr>
      <w:r w:rsidRPr="00515E6F">
        <w:rPr>
          <w:b/>
          <w:bCs/>
          <w:sz w:val="20"/>
          <w:szCs w:val="20"/>
          <w:u w:val="single"/>
          <w:lang w:val="en-GB" w:eastAsia="ja-JP"/>
        </w:rPr>
        <w:t>Proposal 6</w:t>
      </w:r>
      <w:r w:rsidRPr="00515E6F">
        <w:rPr>
          <w:b/>
          <w:bCs/>
          <w:sz w:val="20"/>
          <w:szCs w:val="20"/>
          <w:lang w:val="en-GB" w:eastAsia="ja-JP"/>
        </w:rPr>
        <w:t>: Agree to shift the F</w:t>
      </w:r>
      <w:r w:rsidRPr="00515E6F">
        <w:rPr>
          <w:b/>
          <w:bCs/>
          <w:sz w:val="20"/>
          <w:szCs w:val="20"/>
          <w:vertAlign w:val="subscript"/>
          <w:lang w:val="en-GB" w:eastAsia="ja-JP"/>
        </w:rPr>
        <w:t>OOB</w:t>
      </w:r>
      <w:r w:rsidRPr="00515E6F">
        <w:rPr>
          <w:b/>
          <w:bCs/>
          <w:sz w:val="20"/>
          <w:szCs w:val="20"/>
          <w:lang w:val="en-GB" w:eastAsia="ja-JP"/>
        </w:rPr>
        <w:t xml:space="preserve"> boundary to the edge of the OOBE for extended CBW.</w:t>
      </w:r>
    </w:p>
    <w:p w14:paraId="763906A7" w14:textId="77777777" w:rsidR="008A1395" w:rsidRPr="00515E6F" w:rsidRDefault="008A1395" w:rsidP="000761DD">
      <w:pPr>
        <w:jc w:val="both"/>
        <w:rPr>
          <w:b/>
          <w:bCs/>
          <w:sz w:val="20"/>
          <w:szCs w:val="20"/>
          <w:u w:val="single"/>
          <w:lang w:val="en-GB" w:eastAsia="ja-JP"/>
        </w:rPr>
      </w:pPr>
    </w:p>
    <w:p w14:paraId="5968294C" w14:textId="77777777" w:rsidR="000F7E57" w:rsidRDefault="000F7E57" w:rsidP="000761DD">
      <w:pPr>
        <w:jc w:val="both"/>
        <w:rPr>
          <w:b/>
          <w:bCs/>
          <w:sz w:val="20"/>
          <w:szCs w:val="20"/>
          <w:lang w:val="en-GB" w:eastAsia="de-DE"/>
        </w:rPr>
      </w:pPr>
      <w:r>
        <w:rPr>
          <w:b/>
          <w:bCs/>
          <w:sz w:val="20"/>
          <w:szCs w:val="20"/>
          <w:u w:val="single"/>
          <w:lang w:val="en-GB" w:eastAsia="de-DE"/>
        </w:rPr>
        <w:t>Observation 1</w:t>
      </w:r>
      <w:r>
        <w:rPr>
          <w:b/>
          <w:bCs/>
          <w:sz w:val="20"/>
          <w:szCs w:val="20"/>
          <w:lang w:val="en-GB" w:eastAsia="de-DE"/>
        </w:rPr>
        <w:t>: All modelled RB allocations pass the test. These test points covered the most restrictive cases. We believe that this is sufficient to demonstrate that the requirements would be passed for all RB allocations within N</w:t>
      </w:r>
      <w:r>
        <w:rPr>
          <w:b/>
          <w:bCs/>
          <w:sz w:val="20"/>
          <w:szCs w:val="20"/>
          <w:vertAlign w:val="subscript"/>
          <w:lang w:val="en-GB" w:eastAsia="de-DE"/>
        </w:rPr>
        <w:t>RB</w:t>
      </w:r>
      <w:r>
        <w:rPr>
          <w:b/>
          <w:bCs/>
          <w:sz w:val="20"/>
          <w:szCs w:val="20"/>
          <w:lang w:val="en-GB" w:eastAsia="de-DE"/>
        </w:rPr>
        <w:t xml:space="preserve"> of the actual UE CBW.</w:t>
      </w:r>
    </w:p>
    <w:p w14:paraId="2FDA3D8E" w14:textId="77777777" w:rsidR="000F7E57" w:rsidRDefault="000F7E57" w:rsidP="000761DD">
      <w:pPr>
        <w:jc w:val="both"/>
        <w:rPr>
          <w:b/>
          <w:bCs/>
          <w:sz w:val="20"/>
          <w:szCs w:val="20"/>
          <w:lang w:val="en-GB" w:eastAsia="de-DE"/>
        </w:rPr>
      </w:pPr>
    </w:p>
    <w:p w14:paraId="292FB416" w14:textId="062490CC" w:rsidR="00483F90" w:rsidRPr="000761DD" w:rsidRDefault="00314B2B" w:rsidP="000761DD">
      <w:pPr>
        <w:jc w:val="both"/>
        <w:rPr>
          <w:rFonts w:eastAsia="Yu Mincho"/>
          <w:b/>
          <w:bCs/>
          <w:sz w:val="20"/>
          <w:szCs w:val="20"/>
          <w:lang w:val="en-GB" w:eastAsia="ja-JP"/>
        </w:rPr>
      </w:pPr>
      <w:r>
        <w:rPr>
          <w:b/>
          <w:bCs/>
          <w:sz w:val="20"/>
          <w:szCs w:val="20"/>
          <w:u w:val="single"/>
          <w:lang w:val="en-GB" w:eastAsia="ja-JP"/>
        </w:rPr>
        <w:t>Observation 2</w:t>
      </w:r>
      <w:r w:rsidR="008A1395" w:rsidRPr="00515E6F">
        <w:rPr>
          <w:b/>
          <w:bCs/>
          <w:sz w:val="20"/>
          <w:szCs w:val="20"/>
          <w:lang w:val="en-GB" w:eastAsia="ja-JP"/>
        </w:rPr>
        <w:t xml:space="preserve">: </w:t>
      </w:r>
      <w:r>
        <w:rPr>
          <w:b/>
          <w:bCs/>
          <w:sz w:val="20"/>
          <w:szCs w:val="20"/>
          <w:lang w:val="en-GB" w:eastAsia="ja-JP"/>
        </w:rPr>
        <w:t>An</w:t>
      </w:r>
      <w:r w:rsidR="008A1395" w:rsidRPr="00515E6F">
        <w:rPr>
          <w:b/>
          <w:bCs/>
          <w:sz w:val="20"/>
          <w:szCs w:val="20"/>
          <w:lang w:val="en-GB" w:eastAsia="ja-JP"/>
        </w:rPr>
        <w:t xml:space="preserve"> extended CBW is </w:t>
      </w:r>
      <w:r>
        <w:rPr>
          <w:b/>
          <w:bCs/>
          <w:sz w:val="20"/>
          <w:szCs w:val="20"/>
          <w:lang w:val="en-GB" w:eastAsia="ja-JP"/>
        </w:rPr>
        <w:t xml:space="preserve">shown to be </w:t>
      </w:r>
      <w:r w:rsidR="008A1395" w:rsidRPr="00515E6F">
        <w:rPr>
          <w:b/>
          <w:bCs/>
          <w:sz w:val="20"/>
          <w:szCs w:val="20"/>
          <w:lang w:val="en-GB" w:eastAsia="ja-JP"/>
        </w:rPr>
        <w:t>feasible for reducing MPR for Outer RB allocation MPR for PC3, for Symmetrical Extended UE CBW (</w:t>
      </w:r>
      <w:r>
        <w:rPr>
          <w:b/>
          <w:bCs/>
          <w:sz w:val="20"/>
          <w:szCs w:val="20"/>
          <w:lang w:val="en-GB" w:eastAsia="ja-JP"/>
        </w:rPr>
        <w:t xml:space="preserve">for </w:t>
      </w:r>
      <w:r w:rsidR="008A1395" w:rsidRPr="00515E6F">
        <w:rPr>
          <w:b/>
          <w:bCs/>
          <w:sz w:val="20"/>
          <w:szCs w:val="20"/>
          <w:lang w:val="en-GB" w:eastAsia="ja-JP"/>
        </w:rPr>
        <w:t xml:space="preserve">QPSK and 16QAM) </w:t>
      </w:r>
      <w:proofErr w:type="gramStart"/>
      <w:r w:rsidR="008A1395" w:rsidRPr="00515E6F">
        <w:rPr>
          <w:b/>
          <w:bCs/>
          <w:sz w:val="20"/>
          <w:szCs w:val="20"/>
          <w:lang w:val="en-GB" w:eastAsia="ja-JP"/>
        </w:rPr>
        <w:t xml:space="preserve">and </w:t>
      </w:r>
      <w:r>
        <w:rPr>
          <w:b/>
          <w:bCs/>
          <w:sz w:val="20"/>
          <w:szCs w:val="20"/>
          <w:lang w:val="en-GB" w:eastAsia="ja-JP"/>
        </w:rPr>
        <w:t>also</w:t>
      </w:r>
      <w:proofErr w:type="gramEnd"/>
      <w:r>
        <w:rPr>
          <w:b/>
          <w:bCs/>
          <w:sz w:val="20"/>
          <w:szCs w:val="20"/>
          <w:lang w:val="en-GB" w:eastAsia="ja-JP"/>
        </w:rPr>
        <w:t xml:space="preserve"> appears to be feasible for </w:t>
      </w:r>
      <w:r w:rsidR="008A1395" w:rsidRPr="00515E6F">
        <w:rPr>
          <w:b/>
          <w:bCs/>
          <w:sz w:val="20"/>
          <w:szCs w:val="20"/>
          <w:lang w:val="en-GB" w:eastAsia="ja-JP"/>
        </w:rPr>
        <w:t>Asymmetrical extended UE CBW (</w:t>
      </w:r>
      <w:r>
        <w:rPr>
          <w:b/>
          <w:bCs/>
          <w:sz w:val="20"/>
          <w:szCs w:val="20"/>
          <w:lang w:val="en-GB" w:eastAsia="ja-JP"/>
        </w:rPr>
        <w:t xml:space="preserve">for </w:t>
      </w:r>
      <w:r w:rsidR="008A1395" w:rsidRPr="00515E6F">
        <w:rPr>
          <w:b/>
          <w:bCs/>
          <w:sz w:val="20"/>
          <w:szCs w:val="20"/>
          <w:lang w:val="en-GB" w:eastAsia="ja-JP"/>
        </w:rPr>
        <w:t xml:space="preserve">QPSK, </w:t>
      </w:r>
      <w:r>
        <w:rPr>
          <w:b/>
          <w:bCs/>
          <w:sz w:val="20"/>
          <w:szCs w:val="20"/>
          <w:lang w:val="en-GB" w:eastAsia="ja-JP"/>
        </w:rPr>
        <w:t xml:space="preserve">with 16QAM </w:t>
      </w:r>
      <w:r w:rsidR="008A1395" w:rsidRPr="00515E6F">
        <w:rPr>
          <w:b/>
          <w:bCs/>
          <w:sz w:val="20"/>
          <w:szCs w:val="20"/>
          <w:lang w:val="en-GB" w:eastAsia="ja-JP"/>
        </w:rPr>
        <w:t>FFS).</w:t>
      </w:r>
    </w:p>
    <w:p w14:paraId="38A39E7E" w14:textId="32A63264" w:rsidR="004D6C7F" w:rsidRPr="00F71F2D" w:rsidRDefault="00745375" w:rsidP="00341FC7">
      <w:pPr>
        <w:pStyle w:val="1"/>
        <w:numPr>
          <w:ilvl w:val="0"/>
          <w:numId w:val="0"/>
        </w:numPr>
        <w:ind w:left="425" w:hanging="425"/>
        <w:jc w:val="both"/>
        <w:rPr>
          <w:rFonts w:cs="Arial"/>
        </w:rPr>
      </w:pPr>
      <w:r>
        <w:rPr>
          <w:rFonts w:cs="Arial"/>
        </w:rPr>
        <w:t xml:space="preserve">5. </w:t>
      </w:r>
      <w:r w:rsidR="00593015">
        <w:rPr>
          <w:rFonts w:cs="Arial"/>
        </w:rPr>
        <w:t>Reference</w:t>
      </w:r>
      <w:r w:rsidR="007B484D">
        <w:rPr>
          <w:rFonts w:cs="Arial"/>
        </w:rPr>
        <w:t>s</w:t>
      </w:r>
      <w:r>
        <w:rPr>
          <w:rFonts w:cs="Arial"/>
        </w:rPr>
        <w:t xml:space="preserve"> </w:t>
      </w:r>
    </w:p>
    <w:p w14:paraId="3620C536" w14:textId="72239A3E" w:rsidR="002F11D1" w:rsidRPr="00515E6F" w:rsidRDefault="00BB7F22" w:rsidP="0065763F">
      <w:pPr>
        <w:numPr>
          <w:ilvl w:val="0"/>
          <w:numId w:val="3"/>
        </w:numPr>
        <w:spacing w:after="120"/>
        <w:ind w:left="357" w:hanging="357"/>
        <w:jc w:val="both"/>
        <w:rPr>
          <w:rFonts w:eastAsiaTheme="minorEastAsia"/>
          <w:sz w:val="20"/>
          <w:szCs w:val="20"/>
        </w:rPr>
      </w:pPr>
      <w:r w:rsidRPr="00515E6F">
        <w:rPr>
          <w:sz w:val="20"/>
          <w:szCs w:val="20"/>
        </w:rPr>
        <w:t>RP-24</w:t>
      </w:r>
      <w:r w:rsidR="00D8764B" w:rsidRPr="00515E6F">
        <w:rPr>
          <w:sz w:val="20"/>
          <w:szCs w:val="20"/>
        </w:rPr>
        <w:t>10749</w:t>
      </w:r>
      <w:r w:rsidR="000D2243" w:rsidRPr="00515E6F">
        <w:rPr>
          <w:sz w:val="20"/>
          <w:szCs w:val="20"/>
        </w:rPr>
        <w:t>, “</w:t>
      </w:r>
      <w:r w:rsidR="00D8764B" w:rsidRPr="00515E6F">
        <w:rPr>
          <w:sz w:val="20"/>
          <w:szCs w:val="20"/>
        </w:rPr>
        <w:t>WF on power domain enhancements”</w:t>
      </w:r>
      <w:r w:rsidR="000D2243" w:rsidRPr="00515E6F">
        <w:rPr>
          <w:sz w:val="20"/>
          <w:szCs w:val="20"/>
        </w:rPr>
        <w:t xml:space="preserve">, </w:t>
      </w:r>
      <w:r w:rsidR="00A56A9F" w:rsidRPr="00515E6F">
        <w:rPr>
          <w:sz w:val="20"/>
          <w:szCs w:val="20"/>
        </w:rPr>
        <w:t>Huawei</w:t>
      </w:r>
      <w:r w:rsidR="000D2243" w:rsidRPr="00515E6F">
        <w:rPr>
          <w:sz w:val="20"/>
          <w:szCs w:val="20"/>
        </w:rPr>
        <w:t>.</w:t>
      </w:r>
    </w:p>
    <w:p w14:paraId="08982E6F" w14:textId="1BD1EB92" w:rsidR="00A550BE" w:rsidRPr="00515E6F" w:rsidRDefault="00A550BE" w:rsidP="0065763F">
      <w:pPr>
        <w:numPr>
          <w:ilvl w:val="0"/>
          <w:numId w:val="3"/>
        </w:numPr>
        <w:spacing w:after="120"/>
        <w:ind w:left="357" w:hanging="357"/>
        <w:jc w:val="both"/>
        <w:rPr>
          <w:rFonts w:eastAsiaTheme="minorEastAsia"/>
          <w:sz w:val="20"/>
          <w:szCs w:val="20"/>
        </w:rPr>
      </w:pPr>
      <w:bookmarkStart w:id="21" w:name="OLE_LINK29"/>
      <w:r w:rsidRPr="00515E6F">
        <w:rPr>
          <w:rFonts w:eastAsiaTheme="minorEastAsia"/>
          <w:sz w:val="20"/>
          <w:szCs w:val="20"/>
        </w:rPr>
        <w:lastRenderedPageBreak/>
        <w:t xml:space="preserve">R4-2405619, </w:t>
      </w:r>
      <w:r w:rsidR="008A1395">
        <w:rPr>
          <w:rFonts w:eastAsiaTheme="minorEastAsia"/>
          <w:sz w:val="20"/>
          <w:szCs w:val="20"/>
        </w:rPr>
        <w:t>“</w:t>
      </w:r>
      <w:r w:rsidRPr="00515E6F">
        <w:rPr>
          <w:rFonts w:eastAsiaTheme="minorEastAsia"/>
          <w:sz w:val="20"/>
          <w:szCs w:val="20"/>
        </w:rPr>
        <w:t>Discussion on power domain enhancement for NR single carrier</w:t>
      </w:r>
      <w:r w:rsidR="008A1395">
        <w:rPr>
          <w:rFonts w:eastAsiaTheme="minorEastAsia"/>
          <w:sz w:val="20"/>
          <w:szCs w:val="20"/>
        </w:rPr>
        <w:t>”</w:t>
      </w:r>
      <w:r w:rsidRPr="00515E6F">
        <w:rPr>
          <w:rFonts w:eastAsiaTheme="minorEastAsia"/>
          <w:sz w:val="20"/>
          <w:szCs w:val="20"/>
        </w:rPr>
        <w:t>, MediaTek (RAN4#110bis)</w:t>
      </w:r>
      <w:bookmarkEnd w:id="21"/>
    </w:p>
    <w:p w14:paraId="364DC196" w14:textId="736122B9" w:rsidR="008A1395" w:rsidRPr="00515E6F" w:rsidRDefault="008A1395" w:rsidP="00515E6F">
      <w:pPr>
        <w:numPr>
          <w:ilvl w:val="0"/>
          <w:numId w:val="3"/>
        </w:numPr>
        <w:spacing w:after="120"/>
        <w:jc w:val="both"/>
        <w:rPr>
          <w:rFonts w:eastAsiaTheme="minorEastAsia"/>
          <w:sz w:val="20"/>
          <w:szCs w:val="20"/>
        </w:rPr>
      </w:pPr>
      <w:r w:rsidRPr="008A1395">
        <w:rPr>
          <w:rFonts w:eastAsiaTheme="minorEastAsia"/>
          <w:sz w:val="20"/>
          <w:szCs w:val="20"/>
        </w:rPr>
        <w:t>R4-2407910</w:t>
      </w:r>
      <w:r w:rsidRPr="00515E6F">
        <w:rPr>
          <w:rFonts w:eastAsiaTheme="minorEastAsia"/>
          <w:sz w:val="20"/>
          <w:szCs w:val="20"/>
        </w:rPr>
        <w:t xml:space="preserve">, </w:t>
      </w:r>
      <w:r>
        <w:rPr>
          <w:rFonts w:eastAsiaTheme="minorEastAsia"/>
          <w:sz w:val="20"/>
          <w:szCs w:val="20"/>
        </w:rPr>
        <w:t>“</w:t>
      </w:r>
      <w:r w:rsidRPr="00515E6F">
        <w:rPr>
          <w:rFonts w:eastAsiaTheme="minorEastAsia"/>
          <w:sz w:val="20"/>
          <w:szCs w:val="20"/>
        </w:rPr>
        <w:t>Discussion on power domain enhancement for NR single carrier</w:t>
      </w:r>
      <w:r>
        <w:rPr>
          <w:rFonts w:eastAsiaTheme="minorEastAsia"/>
          <w:sz w:val="20"/>
          <w:szCs w:val="20"/>
        </w:rPr>
        <w:t>”</w:t>
      </w:r>
      <w:r w:rsidRPr="00515E6F">
        <w:rPr>
          <w:rFonts w:eastAsiaTheme="minorEastAsia"/>
          <w:sz w:val="20"/>
          <w:szCs w:val="20"/>
        </w:rPr>
        <w:t>, MediaTek (RAN4#111)</w:t>
      </w:r>
    </w:p>
    <w:sectPr w:rsidR="008A1395" w:rsidRPr="00515E6F"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D5C12" w14:textId="77777777" w:rsidR="001E2D7F" w:rsidRDefault="001E2D7F">
      <w:r>
        <w:separator/>
      </w:r>
    </w:p>
  </w:endnote>
  <w:endnote w:type="continuationSeparator" w:id="0">
    <w:p w14:paraId="09D320F4" w14:textId="77777777" w:rsidR="001E2D7F" w:rsidRDefault="001E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s²Ó©úÅé"/>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AD99A" w14:textId="77777777" w:rsidR="001E2D7F" w:rsidRDefault="001E2D7F">
      <w:r>
        <w:separator/>
      </w:r>
    </w:p>
  </w:footnote>
  <w:footnote w:type="continuationSeparator" w:id="0">
    <w:p w14:paraId="58316882" w14:textId="77777777" w:rsidR="001E2D7F" w:rsidRDefault="001E2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multilevel"/>
    <w:tmpl w:val="9BE40E9A"/>
    <w:lvl w:ilvl="0">
      <w:start w:val="1"/>
      <w:numFmt w:val="decimal"/>
      <w:lvlText w:val="%1"/>
      <w:lvlJc w:val="left"/>
      <w:pPr>
        <w:ind w:left="420" w:hanging="420"/>
      </w:pPr>
      <w:rPr>
        <w:rFonts w:hint="default"/>
      </w:rPr>
    </w:lvl>
    <w:lvl w:ilvl="1">
      <w:start w:val="1"/>
      <w:numFmt w:val="decimal"/>
      <w:isLgl/>
      <w:lvlText w:val="%1.%2"/>
      <w:lvlJc w:val="left"/>
      <w:pPr>
        <w:ind w:left="540" w:hanging="540"/>
      </w:pPr>
      <w:rPr>
        <w:rFonts w:ascii="Times New Roman" w:eastAsia="Times New Roman" w:hAnsi="Times New Roman" w:hint="default"/>
        <w:b/>
        <w:sz w:val="20"/>
      </w:rPr>
    </w:lvl>
    <w:lvl w:ilvl="2">
      <w:start w:val="1"/>
      <w:numFmt w:val="decimal"/>
      <w:isLgl/>
      <w:lvlText w:val="%1.%2.%3"/>
      <w:lvlJc w:val="left"/>
      <w:pPr>
        <w:ind w:left="720" w:hanging="720"/>
      </w:pPr>
      <w:rPr>
        <w:rFonts w:ascii="Times New Roman" w:eastAsia="Times New Roman" w:hAnsi="Times New Roman" w:hint="default"/>
        <w:b/>
        <w:sz w:val="20"/>
      </w:rPr>
    </w:lvl>
    <w:lvl w:ilvl="3">
      <w:start w:val="1"/>
      <w:numFmt w:val="decimal"/>
      <w:isLgl/>
      <w:lvlText w:val="%1.%2.%3.%4"/>
      <w:lvlJc w:val="left"/>
      <w:pPr>
        <w:ind w:left="720" w:hanging="720"/>
      </w:pPr>
      <w:rPr>
        <w:rFonts w:ascii="Times New Roman" w:eastAsia="Times New Roman" w:hAnsi="Times New Roman" w:hint="default"/>
        <w:b/>
        <w:sz w:val="20"/>
      </w:rPr>
    </w:lvl>
    <w:lvl w:ilvl="4">
      <w:start w:val="1"/>
      <w:numFmt w:val="decimal"/>
      <w:isLgl/>
      <w:lvlText w:val="%1.%2.%3.%4.%5"/>
      <w:lvlJc w:val="left"/>
      <w:pPr>
        <w:ind w:left="720" w:hanging="720"/>
      </w:pPr>
      <w:rPr>
        <w:rFonts w:ascii="Times New Roman" w:eastAsia="Times New Roman" w:hAnsi="Times New Roman" w:hint="default"/>
        <w:b/>
        <w:sz w:val="20"/>
      </w:rPr>
    </w:lvl>
    <w:lvl w:ilvl="5">
      <w:start w:val="1"/>
      <w:numFmt w:val="decimal"/>
      <w:isLgl/>
      <w:lvlText w:val="%1.%2.%3.%4.%5.%6"/>
      <w:lvlJc w:val="left"/>
      <w:pPr>
        <w:ind w:left="1080" w:hanging="1080"/>
      </w:pPr>
      <w:rPr>
        <w:rFonts w:ascii="Times New Roman" w:eastAsia="Times New Roman" w:hAnsi="Times New Roman" w:hint="default"/>
        <w:b/>
        <w:sz w:val="20"/>
      </w:rPr>
    </w:lvl>
    <w:lvl w:ilvl="6">
      <w:start w:val="1"/>
      <w:numFmt w:val="decimal"/>
      <w:isLgl/>
      <w:lvlText w:val="%1.%2.%3.%4.%5.%6.%7"/>
      <w:lvlJc w:val="left"/>
      <w:pPr>
        <w:ind w:left="1080" w:hanging="1080"/>
      </w:pPr>
      <w:rPr>
        <w:rFonts w:ascii="Times New Roman" w:eastAsia="Times New Roman" w:hAnsi="Times New Roman" w:hint="default"/>
        <w:b/>
        <w:sz w:val="20"/>
      </w:rPr>
    </w:lvl>
    <w:lvl w:ilvl="7">
      <w:start w:val="1"/>
      <w:numFmt w:val="decimal"/>
      <w:isLgl/>
      <w:lvlText w:val="%1.%2.%3.%4.%5.%6.%7.%8"/>
      <w:lvlJc w:val="left"/>
      <w:pPr>
        <w:ind w:left="1440" w:hanging="1440"/>
      </w:pPr>
      <w:rPr>
        <w:rFonts w:ascii="Times New Roman" w:eastAsia="Times New Roman" w:hAnsi="Times New Roman" w:hint="default"/>
        <w:b/>
        <w:sz w:val="20"/>
      </w:rPr>
    </w:lvl>
    <w:lvl w:ilvl="8">
      <w:start w:val="1"/>
      <w:numFmt w:val="decimal"/>
      <w:isLgl/>
      <w:lvlText w:val="%1.%2.%3.%4.%5.%6.%7.%8.%9"/>
      <w:lvlJc w:val="left"/>
      <w:pPr>
        <w:ind w:left="1440" w:hanging="1440"/>
      </w:pPr>
      <w:rPr>
        <w:rFonts w:ascii="Times New Roman" w:eastAsia="Times New Roman" w:hAnsi="Times New Roman" w:hint="default"/>
        <w:b/>
        <w:sz w:val="20"/>
      </w:rPr>
    </w:lvl>
  </w:abstractNum>
  <w:abstractNum w:abstractNumId="2" w15:restartNumberingAfterBreak="0">
    <w:nsid w:val="083E57FB"/>
    <w:multiLevelType w:val="hybridMultilevel"/>
    <w:tmpl w:val="9E1E6EE2"/>
    <w:lvl w:ilvl="0" w:tplc="6444FA18">
      <w:start w:val="1"/>
      <w:numFmt w:val="decimal"/>
      <w:lvlText w:val="%1)"/>
      <w:lvlJc w:val="left"/>
      <w:pPr>
        <w:ind w:left="420" w:hanging="420"/>
      </w:pPr>
      <w:rPr>
        <w:rFonts w:ascii="Times New Roman" w:eastAsia="Times New Roman" w:hAnsi="Times New Roman" w:cs="Times New Roman"/>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1C2C3C"/>
    <w:multiLevelType w:val="hybridMultilevel"/>
    <w:tmpl w:val="4B4C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6" w15:restartNumberingAfterBreak="0">
    <w:nsid w:val="444C5FBE"/>
    <w:multiLevelType w:val="hybridMultilevel"/>
    <w:tmpl w:val="64B85E3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7D879F6"/>
    <w:multiLevelType w:val="hybridMultilevel"/>
    <w:tmpl w:val="95C08EC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84412007">
    <w:abstractNumId w:val="8"/>
  </w:num>
  <w:num w:numId="2" w16cid:durableId="1386098212">
    <w:abstractNumId w:val="5"/>
  </w:num>
  <w:num w:numId="3" w16cid:durableId="1493373750">
    <w:abstractNumId w:val="0"/>
  </w:num>
  <w:num w:numId="4" w16cid:durableId="1704018364">
    <w:abstractNumId w:val="1"/>
  </w:num>
  <w:num w:numId="5" w16cid:durableId="51272964">
    <w:abstractNumId w:val="2"/>
  </w:num>
  <w:num w:numId="6" w16cid:durableId="2017460434">
    <w:abstractNumId w:val="4"/>
  </w:num>
  <w:num w:numId="7" w16cid:durableId="413744260">
    <w:abstractNumId w:val="7"/>
  </w:num>
  <w:num w:numId="8" w16cid:durableId="140002879">
    <w:abstractNumId w:val="3"/>
  </w:num>
  <w:num w:numId="9" w16cid:durableId="67549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0C2"/>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1DD"/>
    <w:rsid w:val="00076349"/>
    <w:rsid w:val="00076423"/>
    <w:rsid w:val="000765BD"/>
    <w:rsid w:val="00076791"/>
    <w:rsid w:val="0007684A"/>
    <w:rsid w:val="00077334"/>
    <w:rsid w:val="00077783"/>
    <w:rsid w:val="000779DD"/>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519"/>
    <w:rsid w:val="000A6E10"/>
    <w:rsid w:val="000A737E"/>
    <w:rsid w:val="000A78B0"/>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0F7E57"/>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3E5"/>
    <w:rsid w:val="00134602"/>
    <w:rsid w:val="00134CBC"/>
    <w:rsid w:val="00134D3B"/>
    <w:rsid w:val="00134D6C"/>
    <w:rsid w:val="00134E1F"/>
    <w:rsid w:val="00135112"/>
    <w:rsid w:val="0013517C"/>
    <w:rsid w:val="001356BC"/>
    <w:rsid w:val="00135B66"/>
    <w:rsid w:val="00135D3C"/>
    <w:rsid w:val="0013611C"/>
    <w:rsid w:val="00136299"/>
    <w:rsid w:val="00136BB7"/>
    <w:rsid w:val="00136C79"/>
    <w:rsid w:val="00137332"/>
    <w:rsid w:val="00137A47"/>
    <w:rsid w:val="00140742"/>
    <w:rsid w:val="00140807"/>
    <w:rsid w:val="00140A17"/>
    <w:rsid w:val="00140D14"/>
    <w:rsid w:val="00141509"/>
    <w:rsid w:val="0014190B"/>
    <w:rsid w:val="00142BF6"/>
    <w:rsid w:val="00143948"/>
    <w:rsid w:val="00143AAC"/>
    <w:rsid w:val="00144D51"/>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2E75"/>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D7F"/>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34D7"/>
    <w:rsid w:val="00204657"/>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37CD9"/>
    <w:rsid w:val="00240F8B"/>
    <w:rsid w:val="00241682"/>
    <w:rsid w:val="002418D0"/>
    <w:rsid w:val="00241D56"/>
    <w:rsid w:val="0024222C"/>
    <w:rsid w:val="0024293C"/>
    <w:rsid w:val="002430EF"/>
    <w:rsid w:val="00243158"/>
    <w:rsid w:val="00243664"/>
    <w:rsid w:val="00243A43"/>
    <w:rsid w:val="00243AAA"/>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32"/>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273"/>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0C8"/>
    <w:rsid w:val="00310A7D"/>
    <w:rsid w:val="003110FC"/>
    <w:rsid w:val="00311E01"/>
    <w:rsid w:val="00312AFD"/>
    <w:rsid w:val="00312D1B"/>
    <w:rsid w:val="003131B3"/>
    <w:rsid w:val="0031329E"/>
    <w:rsid w:val="0031356F"/>
    <w:rsid w:val="00313B19"/>
    <w:rsid w:val="00313B5B"/>
    <w:rsid w:val="00313FFF"/>
    <w:rsid w:val="003141C3"/>
    <w:rsid w:val="00314219"/>
    <w:rsid w:val="0031433C"/>
    <w:rsid w:val="0031435C"/>
    <w:rsid w:val="00314AD1"/>
    <w:rsid w:val="00314B2B"/>
    <w:rsid w:val="00314C65"/>
    <w:rsid w:val="0031530C"/>
    <w:rsid w:val="003155E0"/>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9AD"/>
    <w:rsid w:val="00362E20"/>
    <w:rsid w:val="003631CC"/>
    <w:rsid w:val="00363357"/>
    <w:rsid w:val="00364633"/>
    <w:rsid w:val="0036473F"/>
    <w:rsid w:val="00364ABC"/>
    <w:rsid w:val="0036625D"/>
    <w:rsid w:val="003664CA"/>
    <w:rsid w:val="00366612"/>
    <w:rsid w:val="00367515"/>
    <w:rsid w:val="00367D15"/>
    <w:rsid w:val="00370DD4"/>
    <w:rsid w:val="00370E87"/>
    <w:rsid w:val="003725D2"/>
    <w:rsid w:val="0037269D"/>
    <w:rsid w:val="00372E3C"/>
    <w:rsid w:val="00373341"/>
    <w:rsid w:val="003736F8"/>
    <w:rsid w:val="0037399B"/>
    <w:rsid w:val="00376369"/>
    <w:rsid w:val="00376FD7"/>
    <w:rsid w:val="00377CCD"/>
    <w:rsid w:val="00377EEC"/>
    <w:rsid w:val="00380060"/>
    <w:rsid w:val="00380DA5"/>
    <w:rsid w:val="00381A3A"/>
    <w:rsid w:val="00381D67"/>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0D0D"/>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1DE"/>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0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3F90"/>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5E6F"/>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1588"/>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291"/>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2DD1"/>
    <w:rsid w:val="005C376C"/>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05E"/>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4FA2"/>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378E"/>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EDD"/>
    <w:rsid w:val="0063659A"/>
    <w:rsid w:val="006400C3"/>
    <w:rsid w:val="00640547"/>
    <w:rsid w:val="0064090B"/>
    <w:rsid w:val="006415FD"/>
    <w:rsid w:val="0064189D"/>
    <w:rsid w:val="00641FD0"/>
    <w:rsid w:val="00642955"/>
    <w:rsid w:val="00643BE9"/>
    <w:rsid w:val="006442D5"/>
    <w:rsid w:val="00644430"/>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63F"/>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1449"/>
    <w:rsid w:val="00672F91"/>
    <w:rsid w:val="00673083"/>
    <w:rsid w:val="00673217"/>
    <w:rsid w:val="0067329E"/>
    <w:rsid w:val="006733D3"/>
    <w:rsid w:val="006736DF"/>
    <w:rsid w:val="006737A6"/>
    <w:rsid w:val="006737DA"/>
    <w:rsid w:val="00673CF2"/>
    <w:rsid w:val="00673F9F"/>
    <w:rsid w:val="00674192"/>
    <w:rsid w:val="00674CE5"/>
    <w:rsid w:val="00674DB7"/>
    <w:rsid w:val="0067578C"/>
    <w:rsid w:val="00675B96"/>
    <w:rsid w:val="00675FA4"/>
    <w:rsid w:val="006768B9"/>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093C"/>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E55"/>
    <w:rsid w:val="00695910"/>
    <w:rsid w:val="00695E8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3739"/>
    <w:rsid w:val="006B41A3"/>
    <w:rsid w:val="006B41B8"/>
    <w:rsid w:val="006B4220"/>
    <w:rsid w:val="006B50DF"/>
    <w:rsid w:val="006B7889"/>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4A97"/>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206"/>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6F6F"/>
    <w:rsid w:val="007170C7"/>
    <w:rsid w:val="00717885"/>
    <w:rsid w:val="00717C29"/>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75"/>
    <w:rsid w:val="007453A7"/>
    <w:rsid w:val="007459B2"/>
    <w:rsid w:val="00745CA9"/>
    <w:rsid w:val="00745FEB"/>
    <w:rsid w:val="007463BC"/>
    <w:rsid w:val="00746ECC"/>
    <w:rsid w:val="00747809"/>
    <w:rsid w:val="00747FF8"/>
    <w:rsid w:val="007503D1"/>
    <w:rsid w:val="00750482"/>
    <w:rsid w:val="00750565"/>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5BA"/>
    <w:rsid w:val="00775F32"/>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32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5F79"/>
    <w:rsid w:val="007F62C0"/>
    <w:rsid w:val="007F6B09"/>
    <w:rsid w:val="007F75B6"/>
    <w:rsid w:val="00800C1B"/>
    <w:rsid w:val="00802286"/>
    <w:rsid w:val="008027F5"/>
    <w:rsid w:val="00802B4D"/>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0C92"/>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395"/>
    <w:rsid w:val="008A15DC"/>
    <w:rsid w:val="008A1A9B"/>
    <w:rsid w:val="008A23DC"/>
    <w:rsid w:val="008A3175"/>
    <w:rsid w:val="008A3373"/>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0F57"/>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329"/>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598"/>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2E8"/>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19"/>
    <w:rsid w:val="00993558"/>
    <w:rsid w:val="00993868"/>
    <w:rsid w:val="00993FAB"/>
    <w:rsid w:val="009940F3"/>
    <w:rsid w:val="00994212"/>
    <w:rsid w:val="009946B1"/>
    <w:rsid w:val="00994A81"/>
    <w:rsid w:val="00995130"/>
    <w:rsid w:val="00995252"/>
    <w:rsid w:val="009954D3"/>
    <w:rsid w:val="0099579B"/>
    <w:rsid w:val="0099651C"/>
    <w:rsid w:val="00997649"/>
    <w:rsid w:val="009A1351"/>
    <w:rsid w:val="009A16E2"/>
    <w:rsid w:val="009A1910"/>
    <w:rsid w:val="009A2128"/>
    <w:rsid w:val="009A245E"/>
    <w:rsid w:val="009A2466"/>
    <w:rsid w:val="009A2E65"/>
    <w:rsid w:val="009A30FE"/>
    <w:rsid w:val="009A41AA"/>
    <w:rsid w:val="009A4570"/>
    <w:rsid w:val="009A4B22"/>
    <w:rsid w:val="009A4CB0"/>
    <w:rsid w:val="009A5322"/>
    <w:rsid w:val="009A5AFE"/>
    <w:rsid w:val="009A6490"/>
    <w:rsid w:val="009A75AB"/>
    <w:rsid w:val="009B1034"/>
    <w:rsid w:val="009B1DA9"/>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2F5"/>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2C5D"/>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CE1"/>
    <w:rsid w:val="00A27E74"/>
    <w:rsid w:val="00A30415"/>
    <w:rsid w:val="00A3063F"/>
    <w:rsid w:val="00A30B80"/>
    <w:rsid w:val="00A310D4"/>
    <w:rsid w:val="00A31230"/>
    <w:rsid w:val="00A31261"/>
    <w:rsid w:val="00A313F8"/>
    <w:rsid w:val="00A31D00"/>
    <w:rsid w:val="00A323E7"/>
    <w:rsid w:val="00A32A60"/>
    <w:rsid w:val="00A33088"/>
    <w:rsid w:val="00A333CF"/>
    <w:rsid w:val="00A333D2"/>
    <w:rsid w:val="00A33779"/>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0BE"/>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09EA"/>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296"/>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1B1"/>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4A7C"/>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C0D"/>
    <w:rsid w:val="00B07F2A"/>
    <w:rsid w:val="00B10650"/>
    <w:rsid w:val="00B10CC4"/>
    <w:rsid w:val="00B11393"/>
    <w:rsid w:val="00B113AD"/>
    <w:rsid w:val="00B12235"/>
    <w:rsid w:val="00B1260E"/>
    <w:rsid w:val="00B128A8"/>
    <w:rsid w:val="00B12A0F"/>
    <w:rsid w:val="00B12C01"/>
    <w:rsid w:val="00B13342"/>
    <w:rsid w:val="00B13592"/>
    <w:rsid w:val="00B14405"/>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DCF"/>
    <w:rsid w:val="00B20E6C"/>
    <w:rsid w:val="00B21A62"/>
    <w:rsid w:val="00B21D27"/>
    <w:rsid w:val="00B22843"/>
    <w:rsid w:val="00B22D66"/>
    <w:rsid w:val="00B2370E"/>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889"/>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1C51"/>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15B6"/>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1EB6"/>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300"/>
    <w:rsid w:val="00C046B8"/>
    <w:rsid w:val="00C04EC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5BB7"/>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273"/>
    <w:rsid w:val="00C91E22"/>
    <w:rsid w:val="00C92416"/>
    <w:rsid w:val="00C92968"/>
    <w:rsid w:val="00C92D6B"/>
    <w:rsid w:val="00C93176"/>
    <w:rsid w:val="00C93A85"/>
    <w:rsid w:val="00C94018"/>
    <w:rsid w:val="00C94122"/>
    <w:rsid w:val="00C943A3"/>
    <w:rsid w:val="00C94825"/>
    <w:rsid w:val="00C94A80"/>
    <w:rsid w:val="00C95867"/>
    <w:rsid w:val="00C95B75"/>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3334"/>
    <w:rsid w:val="00D440E4"/>
    <w:rsid w:val="00D44ACE"/>
    <w:rsid w:val="00D44EB1"/>
    <w:rsid w:val="00D44FE7"/>
    <w:rsid w:val="00D4521E"/>
    <w:rsid w:val="00D4611D"/>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64B"/>
    <w:rsid w:val="00D87784"/>
    <w:rsid w:val="00D87AA6"/>
    <w:rsid w:val="00D87C49"/>
    <w:rsid w:val="00D90215"/>
    <w:rsid w:val="00D912CE"/>
    <w:rsid w:val="00D9133A"/>
    <w:rsid w:val="00D9169A"/>
    <w:rsid w:val="00D9250A"/>
    <w:rsid w:val="00D9265C"/>
    <w:rsid w:val="00D92962"/>
    <w:rsid w:val="00D92A2A"/>
    <w:rsid w:val="00D92E50"/>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25B"/>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A77"/>
    <w:rsid w:val="00DE72C1"/>
    <w:rsid w:val="00DE7567"/>
    <w:rsid w:val="00DE7948"/>
    <w:rsid w:val="00DE7D2C"/>
    <w:rsid w:val="00DE7F08"/>
    <w:rsid w:val="00DF0A5D"/>
    <w:rsid w:val="00DF0B44"/>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68A7"/>
    <w:rsid w:val="00DF7FD7"/>
    <w:rsid w:val="00E00065"/>
    <w:rsid w:val="00E00C80"/>
    <w:rsid w:val="00E013CB"/>
    <w:rsid w:val="00E01B75"/>
    <w:rsid w:val="00E01F0B"/>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EFC"/>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59A2"/>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4E72"/>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6F69"/>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6DAA"/>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532"/>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016"/>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B7F4D"/>
    <w:rsid w:val="00FC0DB1"/>
    <w:rsid w:val="00FC0EBD"/>
    <w:rsid w:val="00FC105A"/>
    <w:rsid w:val="00FC1259"/>
    <w:rsid w:val="00FC1CA3"/>
    <w:rsid w:val="00FC1CC2"/>
    <w:rsid w:val="00FC1FAF"/>
    <w:rsid w:val="00FC21E8"/>
    <w:rsid w:val="00FC268C"/>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0DD"/>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 w:val="303E36E1"/>
    <w:rsid w:val="32159A95"/>
    <w:rsid w:val="3A89244F"/>
    <w:rsid w:val="53F29261"/>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2392275">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545357">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3650657">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7710072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8183732">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1902">
      <w:bodyDiv w:val="1"/>
      <w:marLeft w:val="0"/>
      <w:marRight w:val="0"/>
      <w:marTop w:val="0"/>
      <w:marBottom w:val="0"/>
      <w:divBdr>
        <w:top w:val="none" w:sz="0" w:space="0" w:color="auto"/>
        <w:left w:val="none" w:sz="0" w:space="0" w:color="auto"/>
        <w:bottom w:val="none" w:sz="0" w:space="0" w:color="auto"/>
        <w:right w:val="none" w:sz="0" w:space="0" w:color="auto"/>
      </w:divBdr>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8032214">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05065008">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7025005">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9079573">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26216624">
      <w:bodyDiv w:val="1"/>
      <w:marLeft w:val="0"/>
      <w:marRight w:val="0"/>
      <w:marTop w:val="0"/>
      <w:marBottom w:val="0"/>
      <w:divBdr>
        <w:top w:val="none" w:sz="0" w:space="0" w:color="auto"/>
        <w:left w:val="none" w:sz="0" w:space="0" w:color="auto"/>
        <w:bottom w:val="none" w:sz="0" w:space="0" w:color="auto"/>
        <w:right w:val="none" w:sz="0" w:space="0" w:color="auto"/>
      </w:divBdr>
    </w:div>
    <w:div w:id="536429650">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2390">
      <w:bodyDiv w:val="1"/>
      <w:marLeft w:val="0"/>
      <w:marRight w:val="0"/>
      <w:marTop w:val="0"/>
      <w:marBottom w:val="0"/>
      <w:divBdr>
        <w:top w:val="none" w:sz="0" w:space="0" w:color="auto"/>
        <w:left w:val="none" w:sz="0" w:space="0" w:color="auto"/>
        <w:bottom w:val="none" w:sz="0" w:space="0" w:color="auto"/>
        <w:right w:val="none" w:sz="0" w:space="0" w:color="auto"/>
      </w:divBdr>
    </w:div>
    <w:div w:id="636423146">
      <w:bodyDiv w:val="1"/>
      <w:marLeft w:val="0"/>
      <w:marRight w:val="0"/>
      <w:marTop w:val="0"/>
      <w:marBottom w:val="0"/>
      <w:divBdr>
        <w:top w:val="none" w:sz="0" w:space="0" w:color="auto"/>
        <w:left w:val="none" w:sz="0" w:space="0" w:color="auto"/>
        <w:bottom w:val="none" w:sz="0" w:space="0" w:color="auto"/>
        <w:right w:val="none" w:sz="0" w:space="0" w:color="auto"/>
      </w:divBdr>
    </w:div>
    <w:div w:id="64161381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8798209">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1890930">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320065">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3977688">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3350034">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3872769">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041934">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80800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1753363">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0757020">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6647786">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0432598">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7910110">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5271">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489586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135053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5882110">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5833356">
      <w:bodyDiv w:val="1"/>
      <w:marLeft w:val="0"/>
      <w:marRight w:val="0"/>
      <w:marTop w:val="0"/>
      <w:marBottom w:val="0"/>
      <w:divBdr>
        <w:top w:val="none" w:sz="0" w:space="0" w:color="auto"/>
        <w:left w:val="none" w:sz="0" w:space="0" w:color="auto"/>
        <w:bottom w:val="none" w:sz="0" w:space="0" w:color="auto"/>
        <w:right w:val="none" w:sz="0" w:space="0" w:color="auto"/>
      </w:divBdr>
    </w:div>
    <w:div w:id="1412387189">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180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7011973">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9734940">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2188184">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260310">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3776504">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7848325">
      <w:bodyDiv w:val="1"/>
      <w:marLeft w:val="0"/>
      <w:marRight w:val="0"/>
      <w:marTop w:val="0"/>
      <w:marBottom w:val="0"/>
      <w:divBdr>
        <w:top w:val="none" w:sz="0" w:space="0" w:color="auto"/>
        <w:left w:val="none" w:sz="0" w:space="0" w:color="auto"/>
        <w:bottom w:val="none" w:sz="0" w:space="0" w:color="auto"/>
        <w:right w:val="none" w:sz="0" w:space="0" w:color="auto"/>
      </w:divBdr>
    </w:div>
    <w:div w:id="1798257090">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19376045">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6248">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59295008">
      <w:bodyDiv w:val="1"/>
      <w:marLeft w:val="0"/>
      <w:marRight w:val="0"/>
      <w:marTop w:val="0"/>
      <w:marBottom w:val="0"/>
      <w:divBdr>
        <w:top w:val="none" w:sz="0" w:space="0" w:color="auto"/>
        <w:left w:val="none" w:sz="0" w:space="0" w:color="auto"/>
        <w:bottom w:val="none" w:sz="0" w:space="0" w:color="auto"/>
        <w:right w:val="none" w:sz="0" w:space="0" w:color="auto"/>
      </w:divBdr>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382465">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5815879">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0955713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8003532">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2144400">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3236998">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628443">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382702">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1927</Words>
  <Characters>10984</Characters>
  <Application>Microsoft Office Word</Application>
  <DocSecurity>0</DocSecurity>
  <Lines>91</Lines>
  <Paragraphs>25</Paragraphs>
  <ScaleCrop>false</ScaleCrop>
  <Company>NEC Group</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3</cp:revision>
  <cp:lastPrinted>2012-09-28T04:55:00Z</cp:lastPrinted>
  <dcterms:created xsi:type="dcterms:W3CDTF">2024-08-09T15:48:00Z</dcterms:created>
  <dcterms:modified xsi:type="dcterms:W3CDTF">2024-08-09T15:49:00Z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